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64BCE157" w:rsidR="00EE0733" w:rsidRPr="003240BF" w:rsidRDefault="00EE0733" w:rsidP="00B70BDD">
      <w:pPr>
        <w:pStyle w:val="a4"/>
        <w:tabs>
          <w:tab w:val="right" w:pos="9923"/>
        </w:tabs>
        <w:ind w:right="-7"/>
        <w:rPr>
          <w:rFonts w:cs="Arial"/>
          <w:bCs/>
          <w:i/>
          <w:noProof w:val="0"/>
          <w:sz w:val="32"/>
          <w:lang w:eastAsia="ko-KR"/>
        </w:rPr>
      </w:pPr>
      <w:bookmarkStart w:id="0" w:name="_Hlk19781073"/>
      <w:r w:rsidRPr="003240BF">
        <w:rPr>
          <w:rFonts w:cs="Arial"/>
          <w:bCs/>
          <w:noProof w:val="0"/>
          <w:sz w:val="24"/>
        </w:rPr>
        <w:t>3GPP T</w:t>
      </w:r>
      <w:bookmarkStart w:id="1" w:name="_Ref452454252"/>
      <w:bookmarkEnd w:id="1"/>
      <w:r w:rsidRPr="003240BF">
        <w:rPr>
          <w:rFonts w:cs="Arial"/>
          <w:bCs/>
          <w:noProof w:val="0"/>
          <w:sz w:val="24"/>
        </w:rPr>
        <w:t>SG-</w:t>
      </w:r>
      <w:r w:rsidRPr="003240BF">
        <w:rPr>
          <w:rFonts w:cs="Arial"/>
          <w:bCs/>
          <w:noProof w:val="0"/>
          <w:sz w:val="24"/>
          <w:szCs w:val="24"/>
        </w:rPr>
        <w:t xml:space="preserve">RAN </w:t>
      </w:r>
      <w:r w:rsidR="005124D6" w:rsidRPr="003240BF">
        <w:rPr>
          <w:rFonts w:cs="Arial"/>
          <w:bCs/>
          <w:noProof w:val="0"/>
          <w:sz w:val="24"/>
          <w:szCs w:val="24"/>
        </w:rPr>
        <w:t>WG3</w:t>
      </w:r>
      <w:r w:rsidR="00C95B80" w:rsidRPr="003240BF">
        <w:rPr>
          <w:rFonts w:cs="Arial"/>
          <w:bCs/>
          <w:noProof w:val="0"/>
          <w:sz w:val="24"/>
          <w:szCs w:val="24"/>
        </w:rPr>
        <w:t xml:space="preserve"> </w:t>
      </w:r>
      <w:r w:rsidR="00AE6E2C" w:rsidRPr="003240BF">
        <w:rPr>
          <w:rFonts w:cs="Arial"/>
          <w:bCs/>
          <w:noProof w:val="0"/>
          <w:sz w:val="24"/>
          <w:szCs w:val="24"/>
        </w:rPr>
        <w:t>Meeting</w:t>
      </w:r>
      <w:r w:rsidR="00024C18" w:rsidRPr="003240BF">
        <w:rPr>
          <w:rFonts w:cs="Arial"/>
          <w:bCs/>
          <w:noProof w:val="0"/>
          <w:sz w:val="24"/>
          <w:szCs w:val="24"/>
        </w:rPr>
        <w:t xml:space="preserve"> #</w:t>
      </w:r>
      <w:r w:rsidR="00C3304C" w:rsidRPr="003240BF">
        <w:rPr>
          <w:rFonts w:cs="Arial" w:hint="eastAsia"/>
          <w:bCs/>
          <w:noProof w:val="0"/>
          <w:sz w:val="24"/>
          <w:szCs w:val="24"/>
          <w:lang w:eastAsia="ko-KR"/>
        </w:rPr>
        <w:t>131</w:t>
      </w:r>
      <w:r w:rsidRPr="003240BF">
        <w:rPr>
          <w:rFonts w:cs="Arial"/>
          <w:bCs/>
          <w:noProof w:val="0"/>
          <w:sz w:val="24"/>
        </w:rPr>
        <w:tab/>
      </w:r>
      <w:r w:rsidR="00024C18" w:rsidRPr="003240BF">
        <w:rPr>
          <w:rFonts w:cs="Arial"/>
          <w:bCs/>
          <w:noProof w:val="0"/>
          <w:sz w:val="24"/>
          <w:lang w:eastAsia="ja-JP"/>
        </w:rPr>
        <w:t>R3-</w:t>
      </w:r>
      <w:r w:rsidR="00646C7D" w:rsidRPr="003240BF">
        <w:rPr>
          <w:rFonts w:cs="Arial"/>
          <w:bCs/>
          <w:noProof w:val="0"/>
          <w:sz w:val="24"/>
          <w:lang w:eastAsia="ja-JP"/>
        </w:rPr>
        <w:t>2</w:t>
      </w:r>
      <w:r w:rsidR="00C3304C" w:rsidRPr="003240BF">
        <w:rPr>
          <w:rFonts w:cs="Arial" w:hint="eastAsia"/>
          <w:bCs/>
          <w:noProof w:val="0"/>
          <w:sz w:val="24"/>
          <w:lang w:eastAsia="ko-KR"/>
        </w:rPr>
        <w:t>60072</w:t>
      </w:r>
    </w:p>
    <w:p w14:paraId="33EDC931" w14:textId="135D22B9" w:rsidR="00EE0733" w:rsidRPr="003240BF" w:rsidRDefault="00C3304C" w:rsidP="002A37C8">
      <w:pPr>
        <w:pStyle w:val="CRCoverPage"/>
        <w:rPr>
          <w:b/>
          <w:bCs/>
          <w:noProof/>
          <w:sz w:val="24"/>
          <w:lang w:eastAsia="ko-KR"/>
        </w:rPr>
      </w:pPr>
      <w:bookmarkStart w:id="2" w:name="_Hlk19781143"/>
      <w:r w:rsidRPr="003240BF">
        <w:rPr>
          <w:b/>
          <w:bCs/>
          <w:noProof/>
          <w:sz w:val="24"/>
          <w:lang w:eastAsia="ko-KR"/>
        </w:rPr>
        <w:t>Gothenburg</w:t>
      </w:r>
      <w:r w:rsidR="00094F0A" w:rsidRPr="003240BF">
        <w:rPr>
          <w:b/>
          <w:bCs/>
          <w:noProof/>
          <w:sz w:val="24"/>
        </w:rPr>
        <w:t xml:space="preserve">, </w:t>
      </w:r>
      <w:r w:rsidRPr="003240BF">
        <w:rPr>
          <w:rFonts w:hint="eastAsia"/>
          <w:b/>
          <w:bCs/>
          <w:noProof/>
          <w:sz w:val="24"/>
          <w:lang w:eastAsia="ko-KR"/>
        </w:rPr>
        <w:t>SE</w:t>
      </w:r>
      <w:r w:rsidR="00094F0A" w:rsidRPr="003240BF">
        <w:rPr>
          <w:b/>
          <w:bCs/>
          <w:noProof/>
          <w:sz w:val="24"/>
        </w:rPr>
        <w:t xml:space="preserve">, </w:t>
      </w:r>
      <w:r w:rsidRPr="003240BF">
        <w:rPr>
          <w:rFonts w:hint="eastAsia"/>
          <w:b/>
          <w:bCs/>
          <w:noProof/>
          <w:sz w:val="24"/>
          <w:lang w:eastAsia="ko-KR"/>
        </w:rPr>
        <w:t>09</w:t>
      </w:r>
      <w:r w:rsidR="0068222C" w:rsidRPr="003240BF">
        <w:rPr>
          <w:rFonts w:hint="eastAsia"/>
          <w:b/>
          <w:bCs/>
          <w:noProof/>
          <w:sz w:val="24"/>
          <w:lang w:eastAsia="ko-KR"/>
        </w:rPr>
        <w:t xml:space="preserve"> </w:t>
      </w:r>
      <w:r w:rsidRPr="003240BF">
        <w:rPr>
          <w:rFonts w:hint="eastAsia"/>
          <w:b/>
          <w:bCs/>
          <w:noProof/>
          <w:sz w:val="24"/>
          <w:lang w:eastAsia="ko-KR"/>
        </w:rPr>
        <w:t>-</w:t>
      </w:r>
      <w:r w:rsidR="0068222C" w:rsidRPr="003240BF">
        <w:rPr>
          <w:rFonts w:hint="eastAsia"/>
          <w:b/>
          <w:bCs/>
          <w:noProof/>
          <w:sz w:val="24"/>
          <w:lang w:eastAsia="ko-KR"/>
        </w:rPr>
        <w:t xml:space="preserve"> </w:t>
      </w:r>
      <w:r w:rsidRPr="003240BF">
        <w:rPr>
          <w:rFonts w:hint="eastAsia"/>
          <w:b/>
          <w:bCs/>
          <w:noProof/>
          <w:sz w:val="24"/>
          <w:lang w:eastAsia="ko-KR"/>
        </w:rPr>
        <w:t>13</w:t>
      </w:r>
      <w:r w:rsidR="00094F0A" w:rsidRPr="003240BF">
        <w:rPr>
          <w:b/>
          <w:bCs/>
          <w:noProof/>
          <w:sz w:val="24"/>
        </w:rPr>
        <w:t xml:space="preserve"> </w:t>
      </w:r>
      <w:r w:rsidRPr="003240BF">
        <w:rPr>
          <w:rFonts w:hint="eastAsia"/>
          <w:b/>
          <w:bCs/>
          <w:noProof/>
          <w:sz w:val="24"/>
          <w:lang w:eastAsia="ko-KR"/>
        </w:rPr>
        <w:t>Febr</w:t>
      </w:r>
      <w:r w:rsidR="0068222C" w:rsidRPr="003240BF">
        <w:rPr>
          <w:rFonts w:hint="eastAsia"/>
          <w:b/>
          <w:bCs/>
          <w:noProof/>
          <w:sz w:val="24"/>
          <w:lang w:eastAsia="ko-KR"/>
        </w:rPr>
        <w:t>u</w:t>
      </w:r>
      <w:r w:rsidRPr="003240BF">
        <w:rPr>
          <w:rFonts w:hint="eastAsia"/>
          <w:b/>
          <w:bCs/>
          <w:noProof/>
          <w:sz w:val="24"/>
          <w:lang w:eastAsia="ko-KR"/>
        </w:rPr>
        <w:t>ary,</w:t>
      </w:r>
      <w:r w:rsidR="00094F0A" w:rsidRPr="003240BF">
        <w:rPr>
          <w:b/>
          <w:bCs/>
          <w:noProof/>
          <w:sz w:val="24"/>
        </w:rPr>
        <w:t xml:space="preserve"> </w:t>
      </w:r>
      <w:r w:rsidRPr="003240BF">
        <w:rPr>
          <w:rFonts w:hint="eastAsia"/>
          <w:b/>
          <w:bCs/>
          <w:noProof/>
          <w:sz w:val="24"/>
          <w:lang w:eastAsia="ko-KR"/>
        </w:rPr>
        <w:t>2026</w:t>
      </w:r>
    </w:p>
    <w:bookmarkEnd w:id="0"/>
    <w:bookmarkEnd w:id="2"/>
    <w:p w14:paraId="399151FE" w14:textId="77777777" w:rsidR="00EE0733" w:rsidRPr="00907CE2" w:rsidRDefault="00EE0733" w:rsidP="00B70BDD">
      <w:pPr>
        <w:pStyle w:val="a4"/>
        <w:rPr>
          <w:rFonts w:cs="Arial"/>
          <w:bCs/>
          <w:noProof w:val="0"/>
          <w:sz w:val="24"/>
          <w:lang w:eastAsia="ja-JP"/>
        </w:rPr>
      </w:pPr>
    </w:p>
    <w:p w14:paraId="1703601B" w14:textId="580DC685" w:rsidR="005F436C" w:rsidRDefault="005F436C" w:rsidP="005F436C">
      <w:pPr>
        <w:pStyle w:val="af1"/>
        <w:rPr>
          <w:lang w:eastAsia="ko-KR"/>
        </w:rPr>
      </w:pPr>
      <w:r>
        <w:t>Agenda Item:</w:t>
      </w:r>
      <w:r>
        <w:tab/>
      </w:r>
      <w:r w:rsidR="00C3304C">
        <w:rPr>
          <w:rFonts w:hint="eastAsia"/>
          <w:lang w:eastAsia="ko-KR"/>
        </w:rPr>
        <w:t>11</w:t>
      </w:r>
      <w:r w:rsidR="00765952">
        <w:t>.</w:t>
      </w:r>
      <w:r w:rsidR="00C3304C">
        <w:rPr>
          <w:rFonts w:hint="eastAsia"/>
          <w:lang w:eastAsia="ko-KR"/>
        </w:rPr>
        <w:t>2</w:t>
      </w:r>
      <w:r w:rsidR="00765952">
        <w:t>.</w:t>
      </w:r>
      <w:r w:rsidR="00C3304C">
        <w:rPr>
          <w:rFonts w:hint="eastAsia"/>
          <w:lang w:eastAsia="ko-KR"/>
        </w:rPr>
        <w:t>1</w:t>
      </w:r>
    </w:p>
    <w:p w14:paraId="778AB5AF" w14:textId="3BB06F1C" w:rsidR="005F436C" w:rsidRDefault="005F436C" w:rsidP="005F436C">
      <w:pPr>
        <w:pStyle w:val="af1"/>
        <w:rPr>
          <w:lang w:eastAsia="ko-KR"/>
        </w:rPr>
      </w:pPr>
      <w:r>
        <w:t>Source:</w:t>
      </w:r>
      <w:r>
        <w:tab/>
      </w:r>
      <w:r w:rsidR="00C3304C">
        <w:rPr>
          <w:rFonts w:hint="eastAsia"/>
          <w:lang w:eastAsia="ko-KR"/>
        </w:rPr>
        <w:t>ETRI</w:t>
      </w:r>
    </w:p>
    <w:p w14:paraId="1F68FE86" w14:textId="070E5B1A" w:rsidR="005F436C" w:rsidRPr="00B50379" w:rsidRDefault="005F436C" w:rsidP="009A1081">
      <w:pPr>
        <w:pStyle w:val="af1"/>
        <w:ind w:left="1985" w:hanging="1985"/>
        <w:rPr>
          <w:lang w:eastAsia="ja-JP"/>
        </w:rPr>
      </w:pPr>
      <w:r>
        <w:t>T</w:t>
      </w:r>
      <w:r w:rsidRPr="00B50379">
        <w:t>itle:</w:t>
      </w:r>
      <w:r w:rsidRPr="00B50379">
        <w:tab/>
      </w:r>
      <w:r w:rsidR="00C3304C" w:rsidRPr="00C3304C">
        <w:t>Considerations on MRO applicability for Inter-CU LTM</w:t>
      </w:r>
    </w:p>
    <w:p w14:paraId="19F92F93" w14:textId="41B7110C" w:rsidR="005F436C" w:rsidRDefault="005F436C" w:rsidP="005F436C">
      <w:pPr>
        <w:pStyle w:val="af1"/>
        <w:rPr>
          <w:lang w:eastAsia="ko-KR"/>
        </w:rPr>
      </w:pPr>
      <w:r>
        <w:t>Document for:</w:t>
      </w:r>
      <w:r>
        <w:tab/>
        <w:t>Discussion</w:t>
      </w:r>
    </w:p>
    <w:p w14:paraId="07A2EC87" w14:textId="77777777" w:rsidR="00EE0733" w:rsidRDefault="00EE0733" w:rsidP="005617B5">
      <w:pPr>
        <w:pStyle w:val="1"/>
        <w:spacing w:line="276" w:lineRule="auto"/>
        <w:rPr>
          <w:rFonts w:cs="Arial"/>
        </w:rPr>
      </w:pPr>
      <w:r>
        <w:rPr>
          <w:rFonts w:cs="Arial"/>
        </w:rPr>
        <w:t>1</w:t>
      </w:r>
      <w:r>
        <w:rPr>
          <w:rFonts w:cs="Arial"/>
        </w:rPr>
        <w:tab/>
        <w:t>Introduction</w:t>
      </w:r>
    </w:p>
    <w:p w14:paraId="0FEBA6D7" w14:textId="0E998845" w:rsidR="004B27DA" w:rsidRPr="00AF2AA2" w:rsidRDefault="00AF2AA2" w:rsidP="001A4000">
      <w:pPr>
        <w:pStyle w:val="Discussion"/>
        <w:jc w:val="both"/>
        <w:rPr>
          <w:rFonts w:ascii="Times New Roman" w:hAnsi="Times New Roman" w:cs="Times New Roman"/>
          <w:lang w:eastAsia="ko-KR"/>
        </w:rPr>
      </w:pPr>
      <w:r w:rsidRPr="00AF2AA2">
        <w:rPr>
          <w:rFonts w:ascii="Times New Roman" w:hAnsi="Times New Roman" w:cs="Times New Roman"/>
          <w:lang w:eastAsia="ko-KR"/>
        </w:rPr>
        <w:t xml:space="preserve">Through discussions on </w:t>
      </w:r>
      <w:r>
        <w:rPr>
          <w:rFonts w:ascii="Times New Roman" w:hAnsi="Times New Roman" w:cs="Times New Roman" w:hint="eastAsia"/>
          <w:lang w:eastAsia="ko-KR"/>
        </w:rPr>
        <w:t>i</w:t>
      </w:r>
      <w:r w:rsidRPr="00AF2AA2">
        <w:rPr>
          <w:rFonts w:ascii="Times New Roman" w:hAnsi="Times New Roman" w:cs="Times New Roman"/>
          <w:lang w:eastAsia="ko-KR"/>
        </w:rPr>
        <w:t>nter-CU LTM MRO enhancements in recent RAN3 meetings, the following baseline agreements have been reached:</w:t>
      </w:r>
    </w:p>
    <w:p w14:paraId="08D5716D" w14:textId="77777777" w:rsidR="00AF2AA2" w:rsidRPr="006C4BC4" w:rsidRDefault="00AF2AA2" w:rsidP="001A4000">
      <w:pPr>
        <w:widowControl w:val="0"/>
        <w:spacing w:line="276" w:lineRule="auto"/>
        <w:ind w:left="144" w:hanging="144"/>
        <w:jc w:val="both"/>
        <w:rPr>
          <w:bCs/>
          <w:i/>
          <w:iCs/>
          <w:color w:val="00B050"/>
        </w:rPr>
      </w:pPr>
      <w:r w:rsidRPr="006C4BC4">
        <w:rPr>
          <w:bCs/>
          <w:i/>
          <w:iCs/>
          <w:color w:val="00B050"/>
        </w:rPr>
        <w:t>Rel-19 MRO solutions for intra-CU LTM are taken as baseline for Rel-20 MRO, if applicable.</w:t>
      </w:r>
    </w:p>
    <w:p w14:paraId="20ACC5E0" w14:textId="77777777" w:rsidR="006C4BC4" w:rsidRPr="006C4BC4" w:rsidRDefault="006C4BC4" w:rsidP="006C4BC4">
      <w:pPr>
        <w:widowControl w:val="0"/>
        <w:spacing w:line="276" w:lineRule="auto"/>
        <w:ind w:left="144" w:hanging="144"/>
        <w:jc w:val="both"/>
        <w:rPr>
          <w:bCs/>
          <w:i/>
          <w:iCs/>
        </w:rPr>
      </w:pPr>
      <w:r w:rsidRPr="006C4BC4">
        <w:rPr>
          <w:bCs/>
          <w:i/>
          <w:iCs/>
        </w:rPr>
        <w:t>On BFR shortly after successful LTM cell switch:</w:t>
      </w:r>
    </w:p>
    <w:p w14:paraId="22CD4B8C" w14:textId="1F2FEFEE" w:rsidR="006C4BC4" w:rsidRDefault="006C4BC4" w:rsidP="006C4BC4">
      <w:pPr>
        <w:widowControl w:val="0"/>
        <w:spacing w:line="276" w:lineRule="auto"/>
        <w:ind w:left="144" w:hanging="144"/>
        <w:jc w:val="both"/>
        <w:rPr>
          <w:bCs/>
          <w:i/>
          <w:iCs/>
          <w:color w:val="00B050"/>
        </w:rPr>
      </w:pPr>
      <w:r w:rsidRPr="006C4BC4">
        <w:rPr>
          <w:bCs/>
          <w:i/>
          <w:iCs/>
          <w:color w:val="00B050"/>
        </w:rPr>
        <w:t>-</w:t>
      </w:r>
      <w:r w:rsidRPr="006C4BC4">
        <w:rPr>
          <w:bCs/>
          <w:i/>
          <w:iCs/>
          <w:color w:val="00B050"/>
        </w:rPr>
        <w:tab/>
        <w:t xml:space="preserve">The target </w:t>
      </w:r>
      <w:proofErr w:type="spellStart"/>
      <w:r w:rsidRPr="006C4BC4">
        <w:rPr>
          <w:bCs/>
          <w:i/>
          <w:iCs/>
          <w:color w:val="00B050"/>
        </w:rPr>
        <w:t>gNB</w:t>
      </w:r>
      <w:proofErr w:type="spellEnd"/>
      <w:r w:rsidRPr="006C4BC4">
        <w:rPr>
          <w:bCs/>
          <w:i/>
          <w:iCs/>
          <w:color w:val="00B050"/>
        </w:rPr>
        <w:t xml:space="preserve"> shall indicate the recovery beam info and Source </w:t>
      </w:r>
      <w:proofErr w:type="spellStart"/>
      <w:r w:rsidRPr="006C4BC4">
        <w:rPr>
          <w:bCs/>
          <w:i/>
          <w:iCs/>
          <w:color w:val="00B050"/>
        </w:rPr>
        <w:t>gNB</w:t>
      </w:r>
      <w:proofErr w:type="spellEnd"/>
      <w:r w:rsidRPr="006C4BC4">
        <w:rPr>
          <w:bCs/>
          <w:i/>
          <w:iCs/>
          <w:color w:val="00B050"/>
        </w:rPr>
        <w:t xml:space="preserve"> UE </w:t>
      </w:r>
      <w:proofErr w:type="spellStart"/>
      <w:r w:rsidRPr="006C4BC4">
        <w:rPr>
          <w:bCs/>
          <w:i/>
          <w:iCs/>
          <w:color w:val="00B050"/>
        </w:rPr>
        <w:t>XnAP</w:t>
      </w:r>
      <w:proofErr w:type="spellEnd"/>
      <w:r w:rsidRPr="006C4BC4">
        <w:rPr>
          <w:bCs/>
          <w:i/>
          <w:iCs/>
          <w:color w:val="00B050"/>
        </w:rPr>
        <w:t xml:space="preserve"> ID to source </w:t>
      </w:r>
      <w:proofErr w:type="spellStart"/>
      <w:r w:rsidRPr="006C4BC4">
        <w:rPr>
          <w:bCs/>
          <w:i/>
          <w:iCs/>
          <w:color w:val="00B050"/>
        </w:rPr>
        <w:t>gNB</w:t>
      </w:r>
      <w:proofErr w:type="spellEnd"/>
      <w:r w:rsidRPr="006C4BC4">
        <w:rPr>
          <w:bCs/>
          <w:i/>
          <w:iCs/>
          <w:color w:val="00B050"/>
        </w:rPr>
        <w:t xml:space="preserve"> via </w:t>
      </w:r>
      <w:proofErr w:type="spellStart"/>
      <w:r w:rsidRPr="006C4BC4">
        <w:rPr>
          <w:bCs/>
          <w:i/>
          <w:iCs/>
          <w:color w:val="00B050"/>
        </w:rPr>
        <w:t>XnAP</w:t>
      </w:r>
      <w:proofErr w:type="spellEnd"/>
      <w:r w:rsidRPr="006C4BC4">
        <w:rPr>
          <w:bCs/>
          <w:i/>
          <w:iCs/>
          <w:color w:val="00B050"/>
        </w:rPr>
        <w:t xml:space="preserve"> ACCESS AND MOBILITY INDICATION message.</w:t>
      </w:r>
    </w:p>
    <w:p w14:paraId="19FC9B0E" w14:textId="77777777" w:rsidR="006C4BC4" w:rsidRPr="006C4BC4" w:rsidRDefault="006C4BC4" w:rsidP="006C4BC4">
      <w:pPr>
        <w:widowControl w:val="0"/>
        <w:spacing w:line="276" w:lineRule="auto"/>
        <w:ind w:left="144" w:hanging="144"/>
        <w:jc w:val="both"/>
        <w:rPr>
          <w:bCs/>
          <w:i/>
          <w:iCs/>
        </w:rPr>
      </w:pPr>
      <w:r w:rsidRPr="006C4BC4">
        <w:rPr>
          <w:bCs/>
          <w:i/>
          <w:iCs/>
        </w:rPr>
        <w:t>On failure due to wrong beam:</w:t>
      </w:r>
    </w:p>
    <w:p w14:paraId="76F21A86" w14:textId="0AD52B87" w:rsidR="006C4BC4" w:rsidRDefault="006C4BC4" w:rsidP="006C4BC4">
      <w:pPr>
        <w:widowControl w:val="0"/>
        <w:spacing w:line="276" w:lineRule="auto"/>
        <w:ind w:left="144" w:hanging="144"/>
        <w:jc w:val="both"/>
        <w:rPr>
          <w:bCs/>
          <w:i/>
          <w:iCs/>
          <w:color w:val="00B050"/>
        </w:rPr>
      </w:pPr>
      <w:r w:rsidRPr="006C4BC4">
        <w:rPr>
          <w:bCs/>
          <w:i/>
          <w:iCs/>
          <w:color w:val="00B050"/>
        </w:rPr>
        <w:t>-</w:t>
      </w:r>
      <w:r w:rsidRPr="006C4BC4">
        <w:rPr>
          <w:bCs/>
          <w:i/>
          <w:iCs/>
          <w:color w:val="00B050"/>
        </w:rPr>
        <w:tab/>
        <w:t xml:space="preserve">The target </w:t>
      </w:r>
      <w:proofErr w:type="spellStart"/>
      <w:r w:rsidRPr="006C4BC4">
        <w:rPr>
          <w:bCs/>
          <w:i/>
          <w:iCs/>
          <w:color w:val="00B050"/>
        </w:rPr>
        <w:t>gNB</w:t>
      </w:r>
      <w:proofErr w:type="spellEnd"/>
      <w:r w:rsidRPr="006C4BC4">
        <w:rPr>
          <w:bCs/>
          <w:i/>
          <w:iCs/>
          <w:color w:val="00B050"/>
        </w:rPr>
        <w:t xml:space="preserve"> indicates the re-established/recovery beam and Source </w:t>
      </w:r>
      <w:proofErr w:type="spellStart"/>
      <w:r w:rsidRPr="006C4BC4">
        <w:rPr>
          <w:bCs/>
          <w:i/>
          <w:iCs/>
          <w:color w:val="00B050"/>
        </w:rPr>
        <w:t>gNB</w:t>
      </w:r>
      <w:proofErr w:type="spellEnd"/>
      <w:r w:rsidRPr="006C4BC4">
        <w:rPr>
          <w:bCs/>
          <w:i/>
          <w:iCs/>
          <w:color w:val="00B050"/>
        </w:rPr>
        <w:t xml:space="preserve"> UE </w:t>
      </w:r>
      <w:proofErr w:type="spellStart"/>
      <w:r w:rsidRPr="006C4BC4">
        <w:rPr>
          <w:bCs/>
          <w:i/>
          <w:iCs/>
          <w:color w:val="00B050"/>
        </w:rPr>
        <w:t>XnAP</w:t>
      </w:r>
      <w:proofErr w:type="spellEnd"/>
      <w:r w:rsidRPr="006C4BC4">
        <w:rPr>
          <w:bCs/>
          <w:i/>
          <w:iCs/>
          <w:color w:val="00B050"/>
        </w:rPr>
        <w:t xml:space="preserve"> ID to source </w:t>
      </w:r>
      <w:proofErr w:type="spellStart"/>
      <w:r w:rsidRPr="006C4BC4">
        <w:rPr>
          <w:bCs/>
          <w:i/>
          <w:iCs/>
          <w:color w:val="00B050"/>
        </w:rPr>
        <w:t>gNB</w:t>
      </w:r>
      <w:proofErr w:type="spellEnd"/>
      <w:r w:rsidRPr="006C4BC4">
        <w:rPr>
          <w:bCs/>
          <w:i/>
          <w:iCs/>
          <w:color w:val="00B050"/>
        </w:rPr>
        <w:t>.</w:t>
      </w:r>
    </w:p>
    <w:p w14:paraId="435BD618" w14:textId="77777777" w:rsidR="006C4BC4" w:rsidRPr="006C4BC4" w:rsidRDefault="006C4BC4" w:rsidP="006C4BC4">
      <w:pPr>
        <w:widowControl w:val="0"/>
        <w:spacing w:line="276" w:lineRule="auto"/>
        <w:ind w:left="144" w:hanging="144"/>
        <w:jc w:val="both"/>
        <w:rPr>
          <w:bCs/>
          <w:i/>
          <w:iCs/>
        </w:rPr>
      </w:pPr>
      <w:r w:rsidRPr="006C4BC4">
        <w:rPr>
          <w:bCs/>
          <w:i/>
          <w:iCs/>
        </w:rPr>
        <w:t>On outdated TA:</w:t>
      </w:r>
    </w:p>
    <w:p w14:paraId="78967E8C" w14:textId="553987A5" w:rsidR="004B27DA" w:rsidRPr="006C4BC4" w:rsidRDefault="006C4BC4" w:rsidP="006C4BC4">
      <w:pPr>
        <w:widowControl w:val="0"/>
        <w:spacing w:line="276" w:lineRule="auto"/>
        <w:ind w:left="144" w:hanging="144"/>
        <w:jc w:val="both"/>
        <w:rPr>
          <w:color w:val="00B050"/>
          <w:lang w:eastAsia="ko-KR"/>
        </w:rPr>
      </w:pPr>
      <w:r w:rsidRPr="006C4BC4">
        <w:rPr>
          <w:bCs/>
          <w:i/>
          <w:iCs/>
          <w:color w:val="00B050"/>
        </w:rPr>
        <w:t>-</w:t>
      </w:r>
      <w:r w:rsidRPr="006C4BC4">
        <w:rPr>
          <w:bCs/>
          <w:i/>
          <w:iCs/>
          <w:color w:val="00B050"/>
        </w:rPr>
        <w:tab/>
        <w:t xml:space="preserve">Target </w:t>
      </w:r>
      <w:proofErr w:type="spellStart"/>
      <w:r w:rsidRPr="006C4BC4">
        <w:rPr>
          <w:bCs/>
          <w:i/>
          <w:iCs/>
          <w:color w:val="00B050"/>
        </w:rPr>
        <w:t>gNB</w:t>
      </w:r>
      <w:proofErr w:type="spellEnd"/>
      <w:r w:rsidRPr="006C4BC4">
        <w:rPr>
          <w:bCs/>
          <w:i/>
          <w:iCs/>
          <w:color w:val="00B050"/>
        </w:rPr>
        <w:t xml:space="preserve"> sends the TA value used at successful RACH-based access to source </w:t>
      </w:r>
      <w:proofErr w:type="spellStart"/>
      <w:r w:rsidRPr="006C4BC4">
        <w:rPr>
          <w:bCs/>
          <w:i/>
          <w:iCs/>
          <w:color w:val="00B050"/>
        </w:rPr>
        <w:t>gNB</w:t>
      </w:r>
      <w:proofErr w:type="spellEnd"/>
      <w:r w:rsidRPr="006C4BC4">
        <w:rPr>
          <w:bCs/>
          <w:i/>
          <w:iCs/>
          <w:color w:val="00B050"/>
        </w:rPr>
        <w:t>.</w:t>
      </w:r>
    </w:p>
    <w:p w14:paraId="1B7BEFCC" w14:textId="77777777" w:rsidR="00C336CD" w:rsidRDefault="00C336CD" w:rsidP="00A65D1D">
      <w:pPr>
        <w:pStyle w:val="Discussion"/>
        <w:jc w:val="both"/>
        <w:rPr>
          <w:rFonts w:ascii="Times New Roman" w:hAnsi="Times New Roman" w:cs="Times New Roman"/>
          <w:lang w:eastAsia="ko-KR"/>
        </w:rPr>
      </w:pPr>
      <w:r w:rsidRPr="00C336CD">
        <w:rPr>
          <w:rFonts w:ascii="Times New Roman" w:hAnsi="Times New Roman" w:cs="Times New Roman"/>
          <w:lang w:eastAsia="ko-KR"/>
        </w:rPr>
        <w:t>Based on the above agreements, it is understood that the existing MRO framework can be reused to support inter-CU LTM without introducing fundamental changes, particularly with respect to the reporting of execution outcomes and failure-related information.</w:t>
      </w:r>
    </w:p>
    <w:p w14:paraId="73F47603" w14:textId="07A89FF0" w:rsidR="00A65D1D" w:rsidRPr="00A65D1D" w:rsidRDefault="00A65D1D" w:rsidP="00A65D1D">
      <w:pPr>
        <w:pStyle w:val="Discussion"/>
        <w:jc w:val="both"/>
        <w:rPr>
          <w:rFonts w:ascii="Times New Roman" w:hAnsi="Times New Roman" w:cs="Times New Roman"/>
          <w:lang w:eastAsia="ko-KR"/>
        </w:rPr>
      </w:pPr>
      <w:r w:rsidRPr="00A65D1D">
        <w:rPr>
          <w:rFonts w:ascii="Times New Roman" w:hAnsi="Times New Roman" w:cs="Times New Roman"/>
          <w:lang w:eastAsia="ko-KR"/>
        </w:rPr>
        <w:t xml:space="preserve">However, inter-CU LTM introduces a structural separation between the entity responsible for LTM decision and configuration (source </w:t>
      </w:r>
      <w:proofErr w:type="spellStart"/>
      <w:r w:rsidRPr="00A65D1D">
        <w:rPr>
          <w:rFonts w:ascii="Times New Roman" w:hAnsi="Times New Roman" w:cs="Times New Roman"/>
          <w:lang w:eastAsia="ko-KR"/>
        </w:rPr>
        <w:t>gNB</w:t>
      </w:r>
      <w:proofErr w:type="spellEnd"/>
      <w:r w:rsidRPr="00A65D1D">
        <w:rPr>
          <w:rFonts w:ascii="Times New Roman" w:hAnsi="Times New Roman" w:cs="Times New Roman"/>
          <w:lang w:eastAsia="ko-KR"/>
        </w:rPr>
        <w:t xml:space="preserve">-CU) and the entity executing access and radio recovery (target </w:t>
      </w:r>
      <w:proofErr w:type="spellStart"/>
      <w:r w:rsidRPr="00A65D1D">
        <w:rPr>
          <w:rFonts w:ascii="Times New Roman" w:hAnsi="Times New Roman" w:cs="Times New Roman"/>
          <w:lang w:eastAsia="ko-KR"/>
        </w:rPr>
        <w:t>gNB</w:t>
      </w:r>
      <w:proofErr w:type="spellEnd"/>
      <w:r w:rsidRPr="00A65D1D">
        <w:rPr>
          <w:rFonts w:ascii="Times New Roman" w:hAnsi="Times New Roman" w:cs="Times New Roman"/>
          <w:lang w:eastAsia="ko-KR"/>
        </w:rPr>
        <w:t xml:space="preserve">). </w:t>
      </w:r>
      <w:r w:rsidR="00C336CD" w:rsidRPr="00C336CD">
        <w:rPr>
          <w:rFonts w:ascii="Times New Roman" w:hAnsi="Times New Roman" w:cs="Times New Roman"/>
          <w:lang w:eastAsia="ko-KR"/>
        </w:rPr>
        <w:t xml:space="preserve">Due to this separation, additional considerations arise for MRO, especially in scenarios where mobility is considered successful from a procedural perspective, while execution outcomes observed shortly after LTM execution may still indicate sub-optimal </w:t>
      </w:r>
      <w:proofErr w:type="spellStart"/>
      <w:r w:rsidR="00C336CD" w:rsidRPr="00C336CD">
        <w:rPr>
          <w:rFonts w:ascii="Times New Roman" w:hAnsi="Times New Roman" w:cs="Times New Roman"/>
          <w:lang w:eastAsia="ko-KR"/>
        </w:rPr>
        <w:t>behavior</w:t>
      </w:r>
      <w:proofErr w:type="spellEnd"/>
      <w:r w:rsidR="00C336CD" w:rsidRPr="00C336CD">
        <w:rPr>
          <w:rFonts w:ascii="Times New Roman" w:hAnsi="Times New Roman" w:cs="Times New Roman"/>
          <w:lang w:eastAsia="ko-KR"/>
        </w:rPr>
        <w:t>.</w:t>
      </w:r>
    </w:p>
    <w:p w14:paraId="2D94009B" w14:textId="7A166AE3" w:rsidR="001A4000" w:rsidRDefault="00A65D1D" w:rsidP="00A65D1D">
      <w:pPr>
        <w:pStyle w:val="Discussion"/>
        <w:jc w:val="both"/>
      </w:pPr>
      <w:r w:rsidRPr="00A65D1D">
        <w:rPr>
          <w:rFonts w:ascii="Times New Roman" w:hAnsi="Times New Roman" w:cs="Times New Roman"/>
          <w:lang w:eastAsia="ko-KR"/>
        </w:rPr>
        <w:t>This contribution discusses such considerations for MRO applicability in inter-CU LTM scenarios, while respecting the agreed baseline mechanisms.</w:t>
      </w:r>
    </w:p>
    <w:p w14:paraId="21E7FF78" w14:textId="52C8A8C1" w:rsidR="001A4000" w:rsidRPr="00284281" w:rsidRDefault="001A4000" w:rsidP="005617B5">
      <w:pPr>
        <w:pStyle w:val="1"/>
        <w:spacing w:line="276" w:lineRule="auto"/>
        <w:rPr>
          <w:lang w:eastAsia="ko-KR"/>
        </w:rPr>
      </w:pPr>
      <w:r w:rsidRPr="00284281">
        <w:t>2</w:t>
      </w:r>
      <w:r w:rsidRPr="00284281">
        <w:tab/>
      </w:r>
      <w:r w:rsidRPr="00284281">
        <w:rPr>
          <w:rFonts w:hint="eastAsia"/>
          <w:lang w:eastAsia="ko-KR"/>
        </w:rPr>
        <w:t>Discussion</w:t>
      </w:r>
    </w:p>
    <w:p w14:paraId="1CDAF4EC" w14:textId="5D38E0CE" w:rsidR="001A4000" w:rsidRPr="001A4000" w:rsidRDefault="001A4000" w:rsidP="001A4000">
      <w:pPr>
        <w:rPr>
          <w:rFonts w:ascii="Arial" w:hAnsi="Arial" w:cs="Arial"/>
          <w:sz w:val="28"/>
          <w:szCs w:val="28"/>
          <w:lang w:eastAsia="ko-KR"/>
        </w:rPr>
      </w:pPr>
      <w:r w:rsidRPr="001A4000">
        <w:rPr>
          <w:rFonts w:ascii="Arial" w:hAnsi="Arial" w:cs="Arial"/>
          <w:sz w:val="28"/>
          <w:szCs w:val="28"/>
          <w:lang w:eastAsia="ko-KR"/>
        </w:rPr>
        <w:t>2.1 Baseline for inter-CU LTM MRO</w:t>
      </w:r>
    </w:p>
    <w:p w14:paraId="55C557FB" w14:textId="01CCCCF0" w:rsidR="00A65D1D" w:rsidRDefault="00C336CD" w:rsidP="00A65D1D">
      <w:pPr>
        <w:jc w:val="both"/>
        <w:rPr>
          <w:lang w:eastAsia="ko-KR"/>
        </w:rPr>
      </w:pPr>
      <w:r w:rsidRPr="00C336CD">
        <w:rPr>
          <w:lang w:eastAsia="ko-KR"/>
        </w:rPr>
        <w:t>As agreed in recent RAN3 discussions, existing MRO mechanisms and signalling frameworks are taken as baseline for supporting MRO in inter-CU LTM scenarios.</w:t>
      </w:r>
      <w:r w:rsidR="00A65D1D">
        <w:rPr>
          <w:lang w:eastAsia="ko-KR"/>
        </w:rPr>
        <w:t xml:space="preserve"> In particular, the current </w:t>
      </w:r>
      <w:proofErr w:type="spellStart"/>
      <w:r w:rsidR="00A65D1D">
        <w:rPr>
          <w:lang w:eastAsia="ko-KR"/>
        </w:rPr>
        <w:t>Xn</w:t>
      </w:r>
      <w:proofErr w:type="spellEnd"/>
      <w:r w:rsidR="00A65D1D">
        <w:rPr>
          <w:lang w:eastAsia="ko-KR"/>
        </w:rPr>
        <w:t>-based signalling provides a framework for exchanging mobility- and access-related information between NG-RAN nodes, such as:</w:t>
      </w:r>
    </w:p>
    <w:p w14:paraId="0ECD2103" w14:textId="2BBC8BF3" w:rsidR="00A65D1D" w:rsidRDefault="00A65D1D" w:rsidP="00A65D1D">
      <w:pPr>
        <w:pStyle w:val="af5"/>
        <w:numPr>
          <w:ilvl w:val="0"/>
          <w:numId w:val="16"/>
        </w:numPr>
        <w:ind w:leftChars="0"/>
        <w:jc w:val="both"/>
        <w:rPr>
          <w:lang w:eastAsia="ko-KR"/>
        </w:rPr>
      </w:pPr>
      <w:r>
        <w:rPr>
          <w:lang w:eastAsia="ko-KR"/>
        </w:rPr>
        <w:t xml:space="preserve">Failure Indication over </w:t>
      </w:r>
      <w:proofErr w:type="spellStart"/>
      <w:r>
        <w:rPr>
          <w:lang w:eastAsia="ko-KR"/>
        </w:rPr>
        <w:t>XnAP</w:t>
      </w:r>
      <w:proofErr w:type="spellEnd"/>
      <w:r>
        <w:rPr>
          <w:lang w:eastAsia="ko-KR"/>
        </w:rPr>
        <w:t>, used to forward mobility failure information including RLF reports; and</w:t>
      </w:r>
    </w:p>
    <w:p w14:paraId="6E7827FC" w14:textId="00017762" w:rsidR="00A65D1D" w:rsidRDefault="00A65D1D" w:rsidP="00A65D1D">
      <w:pPr>
        <w:pStyle w:val="af5"/>
        <w:numPr>
          <w:ilvl w:val="0"/>
          <w:numId w:val="16"/>
        </w:numPr>
        <w:ind w:leftChars="0"/>
        <w:jc w:val="both"/>
        <w:rPr>
          <w:lang w:eastAsia="ko-KR"/>
        </w:rPr>
      </w:pPr>
      <w:r>
        <w:rPr>
          <w:lang w:eastAsia="ko-KR"/>
        </w:rPr>
        <w:t xml:space="preserve">Access and Mobility Indication over </w:t>
      </w:r>
      <w:proofErr w:type="spellStart"/>
      <w:r>
        <w:rPr>
          <w:lang w:eastAsia="ko-KR"/>
        </w:rPr>
        <w:t>XnAP</w:t>
      </w:r>
      <w:proofErr w:type="spellEnd"/>
      <w:r>
        <w:rPr>
          <w:lang w:eastAsia="ko-KR"/>
        </w:rPr>
        <w:t>, used to convey access- and mobility-related outcomes for optimization purposes.</w:t>
      </w:r>
    </w:p>
    <w:p w14:paraId="0CD3EE59" w14:textId="77777777" w:rsidR="00A65D1D" w:rsidRDefault="00A65D1D" w:rsidP="00A65D1D">
      <w:pPr>
        <w:jc w:val="both"/>
        <w:rPr>
          <w:lang w:eastAsia="ko-KR"/>
        </w:rPr>
      </w:pPr>
      <w:r>
        <w:rPr>
          <w:lang w:eastAsia="ko-KR"/>
        </w:rPr>
        <w:t>From a framework perspective, these existing messages enable inter-CU LTM MRO without introducing new interfaces or procedures.</w:t>
      </w:r>
    </w:p>
    <w:p w14:paraId="6EB0BBBC" w14:textId="77777777" w:rsidR="00A65D1D" w:rsidRDefault="00A65D1D" w:rsidP="00A65D1D">
      <w:pPr>
        <w:jc w:val="both"/>
        <w:rPr>
          <w:lang w:eastAsia="ko-KR"/>
        </w:rPr>
      </w:pPr>
      <w:r>
        <w:rPr>
          <w:lang w:eastAsia="ko-KR"/>
        </w:rPr>
        <w:lastRenderedPageBreak/>
        <w:t xml:space="preserve">However, in inter-CU LTM scenarios, the entity performing MRO (source </w:t>
      </w:r>
      <w:proofErr w:type="spellStart"/>
      <w:r>
        <w:rPr>
          <w:lang w:eastAsia="ko-KR"/>
        </w:rPr>
        <w:t>gNB</w:t>
      </w:r>
      <w:proofErr w:type="spellEnd"/>
      <w:r>
        <w:rPr>
          <w:lang w:eastAsia="ko-KR"/>
        </w:rPr>
        <w:t xml:space="preserve">-CU) is not directly involved in the execution of access and radio recovery procedures at the target </w:t>
      </w:r>
      <w:proofErr w:type="spellStart"/>
      <w:r>
        <w:rPr>
          <w:lang w:eastAsia="ko-KR"/>
        </w:rPr>
        <w:t>gNB</w:t>
      </w:r>
      <w:proofErr w:type="spellEnd"/>
      <w:r>
        <w:rPr>
          <w:lang w:eastAsia="ko-KR"/>
        </w:rPr>
        <w:t xml:space="preserve">. As a result, the effectiveness of MRO depends on whether execution-related information at the target </w:t>
      </w:r>
      <w:proofErr w:type="spellStart"/>
      <w:r>
        <w:rPr>
          <w:lang w:eastAsia="ko-KR"/>
        </w:rPr>
        <w:t>gNB</w:t>
      </w:r>
      <w:proofErr w:type="spellEnd"/>
      <w:r>
        <w:rPr>
          <w:lang w:eastAsia="ko-KR"/>
        </w:rPr>
        <w:t xml:space="preserve"> can be made sufficiently visible to the source </w:t>
      </w:r>
      <w:proofErr w:type="spellStart"/>
      <w:r>
        <w:rPr>
          <w:lang w:eastAsia="ko-KR"/>
        </w:rPr>
        <w:t>gNB</w:t>
      </w:r>
      <w:proofErr w:type="spellEnd"/>
      <w:r>
        <w:rPr>
          <w:lang w:eastAsia="ko-KR"/>
        </w:rPr>
        <w:t>-CU.</w:t>
      </w:r>
    </w:p>
    <w:p w14:paraId="79A8D1A4" w14:textId="482464FA" w:rsidR="00431752" w:rsidRDefault="00C336CD" w:rsidP="00A65D1D">
      <w:pPr>
        <w:jc w:val="both"/>
        <w:rPr>
          <w:lang w:eastAsia="ko-KR"/>
        </w:rPr>
      </w:pPr>
      <w:r w:rsidRPr="00C336CD">
        <w:rPr>
          <w:lang w:eastAsia="ko-KR"/>
        </w:rPr>
        <w:t xml:space="preserve">From this perspective, and aligned with the discussion direction in recent RAN3 meetings, enhancing the information content of existing </w:t>
      </w:r>
      <w:proofErr w:type="spellStart"/>
      <w:r w:rsidRPr="00C336CD">
        <w:rPr>
          <w:lang w:eastAsia="ko-KR"/>
        </w:rPr>
        <w:t>XnAP</w:t>
      </w:r>
      <w:proofErr w:type="spellEnd"/>
      <w:r w:rsidRPr="00C336CD">
        <w:rPr>
          <w:lang w:eastAsia="ko-KR"/>
        </w:rPr>
        <w:t xml:space="preserve"> messages, while keeping their original semantics, can facilitate effective MRO operation for inter-CU LTM.</w:t>
      </w:r>
    </w:p>
    <w:p w14:paraId="4AB044DC" w14:textId="11612825" w:rsidR="001A4000" w:rsidRDefault="00431752" w:rsidP="00431752">
      <w:pPr>
        <w:jc w:val="both"/>
        <w:rPr>
          <w:b/>
          <w:bCs/>
          <w:lang w:eastAsia="ko-KR"/>
        </w:rPr>
      </w:pPr>
      <w:r w:rsidRPr="003D65A7">
        <w:rPr>
          <w:b/>
          <w:bCs/>
          <w:lang w:eastAsia="ko-KR"/>
        </w:rPr>
        <w:t>Proposal 1:</w:t>
      </w:r>
      <w:r w:rsidRPr="003D65A7">
        <w:rPr>
          <w:rFonts w:hint="eastAsia"/>
          <w:b/>
          <w:bCs/>
          <w:lang w:eastAsia="ko-KR"/>
        </w:rPr>
        <w:t xml:space="preserve"> </w:t>
      </w:r>
      <w:r w:rsidR="003D65A7" w:rsidRPr="003D65A7">
        <w:rPr>
          <w:b/>
          <w:bCs/>
          <w:lang w:eastAsia="ko-KR"/>
        </w:rPr>
        <w:t xml:space="preserve">Inter-CU LTM MRO can be supported by reusing existing </w:t>
      </w:r>
      <w:proofErr w:type="spellStart"/>
      <w:r w:rsidR="003D65A7" w:rsidRPr="003D65A7">
        <w:rPr>
          <w:b/>
          <w:bCs/>
          <w:lang w:eastAsia="ko-KR"/>
        </w:rPr>
        <w:t>XnAP</w:t>
      </w:r>
      <w:proofErr w:type="spellEnd"/>
      <w:r w:rsidR="003D65A7" w:rsidRPr="003D65A7">
        <w:rPr>
          <w:b/>
          <w:bCs/>
          <w:lang w:eastAsia="ko-KR"/>
        </w:rPr>
        <w:t xml:space="preserve"> signalling as baseline, with enhancements limited to information content.</w:t>
      </w:r>
    </w:p>
    <w:p w14:paraId="2D92B5DB" w14:textId="77777777" w:rsidR="00D80D66" w:rsidRDefault="00D80D66" w:rsidP="00D80D66">
      <w:pPr>
        <w:rPr>
          <w:lang w:eastAsia="ko-KR"/>
        </w:rPr>
      </w:pPr>
      <w:r>
        <w:rPr>
          <w:lang w:eastAsia="ko-KR"/>
        </w:rPr>
        <w:t>In intra-CU LTM scenarios, execution outcomes related to access and radio recovery are inherently observable within the same CU domain, enabling direct correlation between LTM decisions and their outcomes.</w:t>
      </w:r>
    </w:p>
    <w:p w14:paraId="7547215E" w14:textId="77777777" w:rsidR="00D80D66" w:rsidRDefault="00D80D66" w:rsidP="00D80D66">
      <w:pPr>
        <w:rPr>
          <w:lang w:eastAsia="ko-KR"/>
        </w:rPr>
      </w:pPr>
      <w:r>
        <w:rPr>
          <w:lang w:eastAsia="ko-KR"/>
        </w:rPr>
        <w:t xml:space="preserve">In contrast, inter-CU LTM introduces a separation where execution outcomes are generated outside the source </w:t>
      </w:r>
      <w:proofErr w:type="spellStart"/>
      <w:r>
        <w:rPr>
          <w:lang w:eastAsia="ko-KR"/>
        </w:rPr>
        <w:t>gNB</w:t>
      </w:r>
      <w:proofErr w:type="spellEnd"/>
      <w:r>
        <w:rPr>
          <w:lang w:eastAsia="ko-KR"/>
        </w:rPr>
        <w:t>-CU, making such correlation non-trivial without inter-node information exchange.</w:t>
      </w:r>
    </w:p>
    <w:p w14:paraId="1C3403B0" w14:textId="2CDB1D20" w:rsidR="003D65A7" w:rsidRPr="001A4000" w:rsidRDefault="003D65A7" w:rsidP="00D80D66">
      <w:pPr>
        <w:rPr>
          <w:rFonts w:ascii="Arial" w:hAnsi="Arial" w:cs="Arial"/>
          <w:sz w:val="28"/>
          <w:szCs w:val="28"/>
          <w:lang w:eastAsia="ko-KR"/>
        </w:rPr>
      </w:pPr>
      <w:r w:rsidRPr="001A4000">
        <w:rPr>
          <w:rFonts w:ascii="Arial" w:hAnsi="Arial" w:cs="Arial"/>
          <w:sz w:val="28"/>
          <w:szCs w:val="28"/>
          <w:lang w:eastAsia="ko-KR"/>
        </w:rPr>
        <w:t>2.</w:t>
      </w:r>
      <w:r>
        <w:rPr>
          <w:rFonts w:ascii="Arial" w:hAnsi="Arial" w:cs="Arial" w:hint="eastAsia"/>
          <w:sz w:val="28"/>
          <w:szCs w:val="28"/>
          <w:lang w:eastAsia="ko-KR"/>
        </w:rPr>
        <w:t>2</w:t>
      </w:r>
      <w:r w:rsidRPr="001A4000">
        <w:rPr>
          <w:rFonts w:ascii="Arial" w:hAnsi="Arial" w:cs="Arial"/>
          <w:sz w:val="28"/>
          <w:szCs w:val="28"/>
          <w:lang w:eastAsia="ko-KR"/>
        </w:rPr>
        <w:t xml:space="preserve"> </w:t>
      </w:r>
      <w:r>
        <w:rPr>
          <w:rFonts w:ascii="Arial" w:hAnsi="Arial" w:cs="Arial" w:hint="eastAsia"/>
          <w:sz w:val="28"/>
          <w:szCs w:val="28"/>
          <w:lang w:eastAsia="ko-KR"/>
        </w:rPr>
        <w:t>S</w:t>
      </w:r>
      <w:r w:rsidR="00D76A68">
        <w:rPr>
          <w:rFonts w:ascii="Arial" w:hAnsi="Arial" w:cs="Arial" w:hint="eastAsia"/>
          <w:sz w:val="28"/>
          <w:szCs w:val="28"/>
          <w:lang w:eastAsia="ko-KR"/>
        </w:rPr>
        <w:t>tructural characteristics of inter-CU LTM and implications for MRO</w:t>
      </w:r>
    </w:p>
    <w:p w14:paraId="5BA7B1B0" w14:textId="45B8EEFF" w:rsidR="00C05D04" w:rsidRDefault="006A7CE9" w:rsidP="00EC40C4">
      <w:pPr>
        <w:jc w:val="both"/>
        <w:rPr>
          <w:lang w:eastAsia="ko-KR"/>
        </w:rPr>
      </w:pPr>
      <w:r>
        <w:rPr>
          <w:lang w:eastAsia="ko-KR"/>
        </w:rPr>
        <w:t xml:space="preserve">In inter-CU LTM, the LTM </w:t>
      </w:r>
      <w:r w:rsidR="00C37DF6">
        <w:rPr>
          <w:lang w:eastAsia="ko-KR"/>
        </w:rPr>
        <w:t xml:space="preserve">configuration </w:t>
      </w:r>
      <w:r>
        <w:rPr>
          <w:lang w:eastAsia="ko-KR"/>
        </w:rPr>
        <w:t xml:space="preserve">and </w:t>
      </w:r>
      <w:r w:rsidR="00C37DF6">
        <w:rPr>
          <w:lang w:eastAsia="ko-KR"/>
        </w:rPr>
        <w:t xml:space="preserve">decision </w:t>
      </w:r>
      <w:r>
        <w:rPr>
          <w:lang w:eastAsia="ko-KR"/>
        </w:rPr>
        <w:t xml:space="preserve">are performed by the source </w:t>
      </w:r>
      <w:proofErr w:type="spellStart"/>
      <w:r>
        <w:rPr>
          <w:lang w:eastAsia="ko-KR"/>
        </w:rPr>
        <w:t>gNB</w:t>
      </w:r>
      <w:proofErr w:type="spellEnd"/>
      <w:r w:rsidR="003B1DCE">
        <w:rPr>
          <w:rFonts w:hint="eastAsia"/>
          <w:lang w:eastAsia="ko-KR"/>
        </w:rPr>
        <w:t>-CU</w:t>
      </w:r>
      <w:r>
        <w:rPr>
          <w:lang w:eastAsia="ko-KR"/>
        </w:rPr>
        <w:t xml:space="preserve">, while the execution of access and radio recovery procedures is carried out at the target </w:t>
      </w:r>
      <w:proofErr w:type="spellStart"/>
      <w:r>
        <w:rPr>
          <w:lang w:eastAsia="ko-KR"/>
        </w:rPr>
        <w:t>gNB</w:t>
      </w:r>
      <w:proofErr w:type="spellEnd"/>
      <w:r>
        <w:rPr>
          <w:lang w:eastAsia="ko-KR"/>
        </w:rPr>
        <w:t xml:space="preserve">, which is outside the direct control and visibility of the source </w:t>
      </w:r>
      <w:proofErr w:type="spellStart"/>
      <w:r>
        <w:rPr>
          <w:lang w:eastAsia="ko-KR"/>
        </w:rPr>
        <w:t>gNB</w:t>
      </w:r>
      <w:proofErr w:type="spellEnd"/>
      <w:r>
        <w:rPr>
          <w:lang w:eastAsia="ko-KR"/>
        </w:rPr>
        <w:t>-CU.</w:t>
      </w:r>
    </w:p>
    <w:p w14:paraId="72714971" w14:textId="77777777" w:rsidR="005B7AA0" w:rsidRDefault="00EC40C4" w:rsidP="005B7AA0">
      <w:pPr>
        <w:keepNext/>
        <w:jc w:val="center"/>
      </w:pPr>
      <w:r w:rsidRPr="00EC40C4">
        <w:rPr>
          <w:noProof/>
        </w:rPr>
        <w:drawing>
          <wp:inline distT="0" distB="0" distL="0" distR="0" wp14:anchorId="245E0080" wp14:editId="4F0BB64B">
            <wp:extent cx="5641200" cy="1522800"/>
            <wp:effectExtent l="0" t="0" r="0" b="127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41200" cy="1522800"/>
                    </a:xfrm>
                    <a:prstGeom prst="rect">
                      <a:avLst/>
                    </a:prstGeom>
                  </pic:spPr>
                </pic:pic>
              </a:graphicData>
            </a:graphic>
          </wp:inline>
        </w:drawing>
      </w:r>
    </w:p>
    <w:p w14:paraId="7C68AB86" w14:textId="4F705309" w:rsidR="00EC40C4" w:rsidRDefault="005B7AA0" w:rsidP="003D2A73">
      <w:pPr>
        <w:pStyle w:val="af6"/>
        <w:jc w:val="center"/>
        <w:rPr>
          <w:b w:val="0"/>
          <w:bCs w:val="0"/>
          <w:lang w:val="en-US" w:eastAsia="ko-KR"/>
        </w:rPr>
      </w:pPr>
      <w:r w:rsidRPr="005B7AA0">
        <w:rPr>
          <w:b w:val="0"/>
          <w:bCs w:val="0"/>
        </w:rPr>
        <w:t xml:space="preserve">Figure </w:t>
      </w:r>
      <w:r w:rsidRPr="005B7AA0">
        <w:rPr>
          <w:b w:val="0"/>
          <w:bCs w:val="0"/>
        </w:rPr>
        <w:fldChar w:fldCharType="begin"/>
      </w:r>
      <w:r w:rsidRPr="005B7AA0">
        <w:rPr>
          <w:b w:val="0"/>
          <w:bCs w:val="0"/>
        </w:rPr>
        <w:instrText xml:space="preserve"> SEQ Figure \* ARABIC </w:instrText>
      </w:r>
      <w:r w:rsidRPr="005B7AA0">
        <w:rPr>
          <w:b w:val="0"/>
          <w:bCs w:val="0"/>
        </w:rPr>
        <w:fldChar w:fldCharType="separate"/>
      </w:r>
      <w:r>
        <w:rPr>
          <w:b w:val="0"/>
          <w:bCs w:val="0"/>
          <w:noProof/>
        </w:rPr>
        <w:t>1</w:t>
      </w:r>
      <w:r w:rsidRPr="005B7AA0">
        <w:rPr>
          <w:b w:val="0"/>
          <w:bCs w:val="0"/>
        </w:rPr>
        <w:fldChar w:fldCharType="end"/>
      </w:r>
      <w:r w:rsidRPr="005B7AA0">
        <w:rPr>
          <w:rFonts w:hint="eastAsia"/>
          <w:b w:val="0"/>
          <w:bCs w:val="0"/>
          <w:lang w:eastAsia="ko-KR"/>
        </w:rPr>
        <w:t xml:space="preserve">. </w:t>
      </w:r>
      <w:r w:rsidRPr="005B7AA0">
        <w:rPr>
          <w:b w:val="0"/>
          <w:bCs w:val="0"/>
          <w:lang w:val="en-US" w:eastAsia="ko-KR"/>
        </w:rPr>
        <w:t>Structural difference between intra-CU LTM and inter-CU LTM in terms of execution visibility</w:t>
      </w:r>
    </w:p>
    <w:p w14:paraId="2EAA2592" w14:textId="77777777" w:rsidR="00C336CD" w:rsidRPr="00C336CD" w:rsidRDefault="00C336CD" w:rsidP="00C336CD">
      <w:pPr>
        <w:rPr>
          <w:rFonts w:hint="eastAsia"/>
          <w:lang w:val="en-US" w:eastAsia="ko-KR"/>
        </w:rPr>
      </w:pPr>
    </w:p>
    <w:p w14:paraId="327DB449" w14:textId="77777777" w:rsidR="00C336CD" w:rsidRDefault="00C336CD" w:rsidP="00C336CD">
      <w:pPr>
        <w:keepNext/>
        <w:jc w:val="center"/>
      </w:pPr>
      <w:r w:rsidRPr="005B7AA0">
        <w:rPr>
          <w:noProof/>
        </w:rPr>
        <w:drawing>
          <wp:inline distT="0" distB="0" distL="0" distR="0" wp14:anchorId="34F32367" wp14:editId="6EA1F7A3">
            <wp:extent cx="5490000" cy="3196800"/>
            <wp:effectExtent l="0" t="0" r="0" b="381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90000" cy="3196800"/>
                    </a:xfrm>
                    <a:prstGeom prst="rect">
                      <a:avLst/>
                    </a:prstGeom>
                  </pic:spPr>
                </pic:pic>
              </a:graphicData>
            </a:graphic>
          </wp:inline>
        </w:drawing>
      </w:r>
    </w:p>
    <w:p w14:paraId="1B7A1137" w14:textId="77777777" w:rsidR="00C336CD" w:rsidRPr="005B7AA0" w:rsidRDefault="00C336CD" w:rsidP="00C336CD">
      <w:pPr>
        <w:pStyle w:val="af6"/>
        <w:jc w:val="center"/>
        <w:rPr>
          <w:b w:val="0"/>
          <w:bCs w:val="0"/>
          <w:lang w:eastAsia="ko-KR"/>
        </w:rPr>
      </w:pPr>
      <w:r w:rsidRPr="005B7AA0">
        <w:rPr>
          <w:b w:val="0"/>
          <w:bCs w:val="0"/>
        </w:rPr>
        <w:t xml:space="preserve">Figure </w:t>
      </w:r>
      <w:r w:rsidRPr="005B7AA0">
        <w:rPr>
          <w:b w:val="0"/>
          <w:bCs w:val="0"/>
        </w:rPr>
        <w:fldChar w:fldCharType="begin"/>
      </w:r>
      <w:r w:rsidRPr="005B7AA0">
        <w:rPr>
          <w:b w:val="0"/>
          <w:bCs w:val="0"/>
        </w:rPr>
        <w:instrText xml:space="preserve"> SEQ Figure \* ARABIC </w:instrText>
      </w:r>
      <w:r w:rsidRPr="005B7AA0">
        <w:rPr>
          <w:b w:val="0"/>
          <w:bCs w:val="0"/>
        </w:rPr>
        <w:fldChar w:fldCharType="separate"/>
      </w:r>
      <w:r>
        <w:rPr>
          <w:b w:val="0"/>
          <w:bCs w:val="0"/>
          <w:noProof/>
        </w:rPr>
        <w:t>2</w:t>
      </w:r>
      <w:r w:rsidRPr="005B7AA0">
        <w:rPr>
          <w:b w:val="0"/>
          <w:bCs w:val="0"/>
        </w:rPr>
        <w:fldChar w:fldCharType="end"/>
      </w:r>
      <w:r w:rsidRPr="005B7AA0">
        <w:rPr>
          <w:rFonts w:hint="eastAsia"/>
          <w:b w:val="0"/>
          <w:bCs w:val="0"/>
          <w:lang w:eastAsia="ko-KR"/>
        </w:rPr>
        <w:t xml:space="preserve">. </w:t>
      </w:r>
      <w:r w:rsidRPr="005B7AA0">
        <w:rPr>
          <w:b w:val="0"/>
          <w:bCs w:val="0"/>
          <w:lang w:eastAsia="ko-KR"/>
        </w:rPr>
        <w:t xml:space="preserve">Variants of procedural success in inter-CU LTM, where execution outcomes at the target </w:t>
      </w:r>
      <w:proofErr w:type="spellStart"/>
      <w:r w:rsidRPr="005B7AA0">
        <w:rPr>
          <w:b w:val="0"/>
          <w:bCs w:val="0"/>
          <w:lang w:eastAsia="ko-KR"/>
        </w:rPr>
        <w:t>gNB</w:t>
      </w:r>
      <w:proofErr w:type="spellEnd"/>
      <w:r w:rsidRPr="005B7AA0">
        <w:rPr>
          <w:b w:val="0"/>
          <w:bCs w:val="0"/>
          <w:lang w:eastAsia="ko-KR"/>
        </w:rPr>
        <w:t xml:space="preserve"> may indicate sub-optimal mobility </w:t>
      </w:r>
      <w:proofErr w:type="spellStart"/>
      <w:r w:rsidRPr="005B7AA0">
        <w:rPr>
          <w:b w:val="0"/>
          <w:bCs w:val="0"/>
          <w:lang w:eastAsia="ko-KR"/>
        </w:rPr>
        <w:t>behavior</w:t>
      </w:r>
      <w:proofErr w:type="spellEnd"/>
      <w:r w:rsidRPr="005B7AA0">
        <w:rPr>
          <w:b w:val="0"/>
          <w:bCs w:val="0"/>
          <w:lang w:eastAsia="ko-KR"/>
        </w:rPr>
        <w:t xml:space="preserve"> despite procedural success</w:t>
      </w:r>
    </w:p>
    <w:p w14:paraId="2BBB5C04" w14:textId="6DC92D9E" w:rsidR="00C336CD" w:rsidRPr="00C336CD" w:rsidRDefault="006A7CE9" w:rsidP="00EC40C4">
      <w:pPr>
        <w:jc w:val="both"/>
        <w:rPr>
          <w:rFonts w:hint="eastAsia"/>
          <w:lang w:eastAsia="ko-KR"/>
        </w:rPr>
      </w:pPr>
      <w:r>
        <w:rPr>
          <w:lang w:eastAsia="ko-KR"/>
        </w:rPr>
        <w:lastRenderedPageBreak/>
        <w:t xml:space="preserve">As identified in the chair notes, several inter-CU LTM MRO use cases correspond to situations where the inter-CU LTM procedure itself is completed successfully (e.g., LTM cell switch success and access success), while sub-optimal </w:t>
      </w:r>
      <w:proofErr w:type="spellStart"/>
      <w:r>
        <w:rPr>
          <w:lang w:eastAsia="ko-KR"/>
        </w:rPr>
        <w:t>behaviors</w:t>
      </w:r>
      <w:proofErr w:type="spellEnd"/>
      <w:r>
        <w:rPr>
          <w:lang w:eastAsia="ko-KR"/>
        </w:rPr>
        <w:t xml:space="preserve"> are observed shortly after LTM execution. </w:t>
      </w:r>
      <w:r w:rsidR="00EC40C4">
        <w:rPr>
          <w:lang w:eastAsia="ko-KR"/>
        </w:rPr>
        <w:t xml:space="preserve">These include beam failure recovery shortly after LTM execution, use of outdated Timing Advance (TA), and fallback from RACH-less access to RACH-based access. Such </w:t>
      </w:r>
      <w:proofErr w:type="spellStart"/>
      <w:r w:rsidR="00EC40C4">
        <w:rPr>
          <w:lang w:eastAsia="ko-KR"/>
        </w:rPr>
        <w:t>behaviors</w:t>
      </w:r>
      <w:proofErr w:type="spellEnd"/>
      <w:r w:rsidR="00EC40C4">
        <w:rPr>
          <w:lang w:eastAsia="ko-KR"/>
        </w:rPr>
        <w:t xml:space="preserve"> may be caused by various underlying factors, such as sub-optimal beam selection, outdated TA, or local radio conditions at the target </w:t>
      </w:r>
      <w:proofErr w:type="spellStart"/>
      <w:r w:rsidR="00EC40C4">
        <w:rPr>
          <w:lang w:eastAsia="ko-KR"/>
        </w:rPr>
        <w:t>gNB</w:t>
      </w:r>
      <w:proofErr w:type="spellEnd"/>
      <w:r w:rsidR="00EC40C4">
        <w:rPr>
          <w:lang w:eastAsia="ko-KR"/>
        </w:rPr>
        <w:t>.</w:t>
      </w:r>
    </w:p>
    <w:p w14:paraId="70C04BE4" w14:textId="27A01C29" w:rsidR="00D80D66" w:rsidRDefault="00EC40C4" w:rsidP="00EC40C4">
      <w:pPr>
        <w:jc w:val="both"/>
        <w:rPr>
          <w:lang w:eastAsia="ko-KR"/>
        </w:rPr>
      </w:pPr>
      <w:r>
        <w:rPr>
          <w:lang w:eastAsia="ko-KR"/>
        </w:rPr>
        <w:t>Figure 2 illustrates representative variants of procedural success in inter-CU LTM, including clean success, beam failure recovery shortly after LTM, fallback from RACH-less to RACH-based access, near-failure cases, and ping-pong scenarios. While these variants are all considered procedurally successful, they may have different implications for MRO depending on the underlying execution outcomes and root causes.</w:t>
      </w:r>
    </w:p>
    <w:p w14:paraId="36782F03" w14:textId="5B5CC48F" w:rsidR="006A7CE9" w:rsidRDefault="006A7CE9" w:rsidP="006A7CE9">
      <w:pPr>
        <w:jc w:val="both"/>
        <w:rPr>
          <w:lang w:eastAsia="ko-KR"/>
        </w:rPr>
      </w:pPr>
      <w:r>
        <w:rPr>
          <w:lang w:eastAsia="ko-KR"/>
        </w:rPr>
        <w:t>In such cases, the mobility procedure is considered successful from a procedural perspective and therefore may not be detected as a connection failure according to the baseline failure detection mechanisms defined in TS 38.300.</w:t>
      </w:r>
    </w:p>
    <w:p w14:paraId="301AB911" w14:textId="1EBF407C" w:rsidR="00D80D66" w:rsidRDefault="00C336CD" w:rsidP="006A7CE9">
      <w:pPr>
        <w:jc w:val="both"/>
        <w:rPr>
          <w:lang w:eastAsia="ko-KR"/>
        </w:rPr>
      </w:pPr>
      <w:r w:rsidRPr="00C336CD">
        <w:rPr>
          <w:lang w:eastAsia="ko-KR"/>
        </w:rPr>
        <w:t>While the reporting mechanisms agreed in RAN3#130 enable forwarding of certain execution outcomes, the following observations highlight remaining challenges from an MRO perspective in inter-CU LTM scenarios.</w:t>
      </w:r>
      <w:r>
        <w:rPr>
          <w:rFonts w:hint="eastAsia"/>
          <w:lang w:eastAsia="ko-KR"/>
        </w:rPr>
        <w:t xml:space="preserve"> B</w:t>
      </w:r>
      <w:r w:rsidR="00D80D66" w:rsidRPr="00D80D66">
        <w:rPr>
          <w:lang w:eastAsia="ko-KR"/>
        </w:rPr>
        <w:t>ased on the above structural characteristics, the following observations can be made for inter-CU LTM MRO.</w:t>
      </w:r>
    </w:p>
    <w:p w14:paraId="3105FD88" w14:textId="401FB75A" w:rsidR="00C53FCC" w:rsidRDefault="00C53FCC" w:rsidP="006A7CE9">
      <w:pPr>
        <w:jc w:val="both"/>
        <w:rPr>
          <w:b/>
          <w:bCs/>
          <w:lang w:eastAsia="ko-KR"/>
        </w:rPr>
      </w:pPr>
      <w:r w:rsidRPr="006A7CE9">
        <w:rPr>
          <w:b/>
          <w:bCs/>
          <w:lang w:eastAsia="ko-KR"/>
        </w:rPr>
        <w:t xml:space="preserve">Observation 1: </w:t>
      </w:r>
      <w:r w:rsidR="002F6B01" w:rsidRPr="002F6B01">
        <w:rPr>
          <w:b/>
          <w:bCs/>
          <w:lang w:eastAsia="ko-KR"/>
        </w:rPr>
        <w:t>Procedural success may mask sub-optimal mobility performance in inter-CU LTM scenarios</w:t>
      </w:r>
      <w:r w:rsidRPr="006A7CE9">
        <w:rPr>
          <w:b/>
          <w:bCs/>
          <w:lang w:eastAsia="ko-KR"/>
        </w:rPr>
        <w:t>.</w:t>
      </w:r>
    </w:p>
    <w:p w14:paraId="74FD844E" w14:textId="77A50698" w:rsidR="00EC40C4" w:rsidRDefault="00EC40C4" w:rsidP="006A7CE9">
      <w:pPr>
        <w:jc w:val="both"/>
        <w:rPr>
          <w:lang w:eastAsia="ko-KR"/>
        </w:rPr>
      </w:pPr>
      <w:r w:rsidRPr="00EC40C4">
        <w:rPr>
          <w:lang w:eastAsia="ko-KR"/>
        </w:rPr>
        <w:t xml:space="preserve">While the inter-CU LTM procedure may be completed successfully from a signalling and protocol perspective, </w:t>
      </w:r>
      <w:r w:rsidR="00DD016B" w:rsidRPr="00DD016B">
        <w:rPr>
          <w:lang w:eastAsia="ko-KR"/>
        </w:rPr>
        <w:t xml:space="preserve">execution outcomes observed shortly after LTM execution may still indicate sub-optimal mobility </w:t>
      </w:r>
      <w:proofErr w:type="spellStart"/>
      <w:r w:rsidR="00DD016B" w:rsidRPr="00DD016B">
        <w:rPr>
          <w:lang w:eastAsia="ko-KR"/>
        </w:rPr>
        <w:t>behavior</w:t>
      </w:r>
      <w:proofErr w:type="spellEnd"/>
      <w:r w:rsidR="00DD016B" w:rsidRPr="00DD016B">
        <w:rPr>
          <w:lang w:eastAsia="ko-KR"/>
        </w:rPr>
        <w:t xml:space="preserve"> that is relevant for MRO, even though the mobility procedure itself is considered successful.</w:t>
      </w:r>
    </w:p>
    <w:p w14:paraId="38DFD6BC" w14:textId="446515AE" w:rsidR="006A7CE9" w:rsidRDefault="006A7CE9" w:rsidP="006A7CE9">
      <w:pPr>
        <w:jc w:val="both"/>
        <w:rPr>
          <w:lang w:eastAsia="ko-KR"/>
        </w:rPr>
      </w:pPr>
      <w:r>
        <w:rPr>
          <w:lang w:eastAsia="ko-KR"/>
        </w:rPr>
        <w:t xml:space="preserve">From an MRO perspective, effective optimization relies on the ability of the source </w:t>
      </w:r>
      <w:proofErr w:type="spellStart"/>
      <w:r>
        <w:rPr>
          <w:lang w:eastAsia="ko-KR"/>
        </w:rPr>
        <w:t>gNB</w:t>
      </w:r>
      <w:proofErr w:type="spellEnd"/>
      <w:r>
        <w:rPr>
          <w:lang w:eastAsia="ko-KR"/>
        </w:rPr>
        <w:t xml:space="preserve">-CU to observe execution outcomes associated with LTM decisions. However, due to the structural separation in inter-CU LTM, execution-related information is primarily available at the target </w:t>
      </w:r>
      <w:proofErr w:type="spellStart"/>
      <w:r>
        <w:rPr>
          <w:lang w:eastAsia="ko-KR"/>
        </w:rPr>
        <w:t>gNB</w:t>
      </w:r>
      <w:proofErr w:type="spellEnd"/>
      <w:r>
        <w:rPr>
          <w:lang w:eastAsia="ko-KR"/>
        </w:rPr>
        <w:t xml:space="preserve">, while the source </w:t>
      </w:r>
      <w:proofErr w:type="spellStart"/>
      <w:r>
        <w:rPr>
          <w:lang w:eastAsia="ko-KR"/>
        </w:rPr>
        <w:t>gNB</w:t>
      </w:r>
      <w:proofErr w:type="spellEnd"/>
      <w:r>
        <w:rPr>
          <w:lang w:eastAsia="ko-KR"/>
        </w:rPr>
        <w:t>-CU may only have visibility of procedural success.</w:t>
      </w:r>
    </w:p>
    <w:p w14:paraId="5BB3ABDD" w14:textId="23385D47" w:rsidR="00795753" w:rsidRDefault="006A7CE9" w:rsidP="006A7CE9">
      <w:pPr>
        <w:jc w:val="both"/>
        <w:rPr>
          <w:lang w:eastAsia="ko-KR"/>
        </w:rPr>
      </w:pPr>
      <w:r>
        <w:rPr>
          <w:lang w:eastAsia="ko-KR"/>
        </w:rPr>
        <w:t xml:space="preserve">As a result, even though the baseline definitions and detection mechanisms for connection failure remain applicable, the source </w:t>
      </w:r>
      <w:proofErr w:type="spellStart"/>
      <w:r>
        <w:rPr>
          <w:lang w:eastAsia="ko-KR"/>
        </w:rPr>
        <w:t>gNB</w:t>
      </w:r>
      <w:proofErr w:type="spellEnd"/>
      <w:r>
        <w:rPr>
          <w:lang w:eastAsia="ko-KR"/>
        </w:rPr>
        <w:t>-CU may lack sufficient information to accurately evaluate whether the LTM decision or configuration was optimal and to tune subsequent LTM decisions accordingly.</w:t>
      </w:r>
    </w:p>
    <w:p w14:paraId="4512355D" w14:textId="17815CF9" w:rsidR="001312DF" w:rsidRDefault="00C53FCC" w:rsidP="001312DF">
      <w:pPr>
        <w:jc w:val="both"/>
        <w:rPr>
          <w:b/>
          <w:bCs/>
          <w:lang w:eastAsia="ko-KR"/>
        </w:rPr>
      </w:pPr>
      <w:r w:rsidRPr="006A7CE9">
        <w:rPr>
          <w:b/>
          <w:bCs/>
          <w:lang w:eastAsia="ko-KR"/>
        </w:rPr>
        <w:t xml:space="preserve">Observation 2: Execution outcomes relevant for MRO may not be sufficiently visible to the source </w:t>
      </w:r>
      <w:proofErr w:type="spellStart"/>
      <w:r w:rsidRPr="006A7CE9">
        <w:rPr>
          <w:b/>
          <w:bCs/>
          <w:lang w:eastAsia="ko-KR"/>
        </w:rPr>
        <w:t>gNB</w:t>
      </w:r>
      <w:proofErr w:type="spellEnd"/>
      <w:r w:rsidRPr="006A7CE9">
        <w:rPr>
          <w:b/>
          <w:bCs/>
          <w:lang w:eastAsia="ko-KR"/>
        </w:rPr>
        <w:t>-CU in inter-CU LTM scenarios.</w:t>
      </w:r>
    </w:p>
    <w:p w14:paraId="2AAA24F9" w14:textId="72D3B4C8" w:rsidR="00EC40C4" w:rsidRDefault="00EC40C4" w:rsidP="001312DF">
      <w:pPr>
        <w:jc w:val="both"/>
        <w:rPr>
          <w:lang w:eastAsia="ko-KR"/>
        </w:rPr>
      </w:pPr>
      <w:r w:rsidRPr="00EC40C4">
        <w:rPr>
          <w:lang w:eastAsia="ko-KR"/>
        </w:rPr>
        <w:t xml:space="preserve">In contrast to intra-CU LTM, where execution outcomes are inherently visible within the same CU domain, inter-CU LTM introduces a structural separation that limits the visibility of execution outcomes at the source </w:t>
      </w:r>
      <w:proofErr w:type="spellStart"/>
      <w:r w:rsidRPr="00EC40C4">
        <w:rPr>
          <w:lang w:eastAsia="ko-KR"/>
        </w:rPr>
        <w:t>gNB</w:t>
      </w:r>
      <w:proofErr w:type="spellEnd"/>
      <w:r w:rsidRPr="00EC40C4">
        <w:rPr>
          <w:lang w:eastAsia="ko-KR"/>
        </w:rPr>
        <w:t>-CU unless additional information is exchanged.</w:t>
      </w:r>
    </w:p>
    <w:p w14:paraId="3EDD3832" w14:textId="14A6EA8A" w:rsidR="00795753" w:rsidRPr="001A4000" w:rsidRDefault="00795753" w:rsidP="00795753">
      <w:pPr>
        <w:rPr>
          <w:rFonts w:ascii="Arial" w:hAnsi="Arial" w:cs="Arial"/>
          <w:sz w:val="28"/>
          <w:szCs w:val="28"/>
          <w:lang w:eastAsia="ko-KR"/>
        </w:rPr>
      </w:pPr>
      <w:r w:rsidRPr="001A4000">
        <w:rPr>
          <w:rFonts w:ascii="Arial" w:hAnsi="Arial" w:cs="Arial"/>
          <w:sz w:val="28"/>
          <w:szCs w:val="28"/>
          <w:lang w:eastAsia="ko-KR"/>
        </w:rPr>
        <w:t>2.</w:t>
      </w:r>
      <w:r>
        <w:rPr>
          <w:rFonts w:ascii="Arial" w:hAnsi="Arial" w:cs="Arial" w:hint="eastAsia"/>
          <w:sz w:val="28"/>
          <w:szCs w:val="28"/>
          <w:lang w:eastAsia="ko-KR"/>
        </w:rPr>
        <w:t>3</w:t>
      </w:r>
      <w:r w:rsidRPr="001A4000">
        <w:rPr>
          <w:rFonts w:ascii="Arial" w:hAnsi="Arial" w:cs="Arial"/>
          <w:sz w:val="28"/>
          <w:szCs w:val="28"/>
          <w:lang w:eastAsia="ko-KR"/>
        </w:rPr>
        <w:t xml:space="preserve"> </w:t>
      </w:r>
      <w:r>
        <w:rPr>
          <w:rFonts w:ascii="Arial" w:hAnsi="Arial" w:cs="Arial" w:hint="eastAsia"/>
          <w:sz w:val="28"/>
          <w:szCs w:val="28"/>
          <w:lang w:eastAsia="ko-KR"/>
        </w:rPr>
        <w:t>Considerations on execution outcome visibility for inter-CU LTM MRO</w:t>
      </w:r>
    </w:p>
    <w:p w14:paraId="39E87E5F" w14:textId="77777777" w:rsidR="006A7CE9" w:rsidRDefault="006A7CE9" w:rsidP="006A7CE9">
      <w:pPr>
        <w:jc w:val="both"/>
        <w:rPr>
          <w:lang w:eastAsia="ko-KR"/>
        </w:rPr>
      </w:pPr>
      <w:bookmarkStart w:id="3" w:name="_Hlk48630882"/>
      <w:r>
        <w:rPr>
          <w:lang w:eastAsia="ko-KR"/>
        </w:rPr>
        <w:t>As discussed in the previous section, not all execution outcomes relevant for MRO result in connection failure or trigger the baseline failure detection mechanisms defined in TS 38.300. Nevertheless, such execution outcomes may provide important insights into whether an LTM decision or configuration was sub-optimal.</w:t>
      </w:r>
    </w:p>
    <w:p w14:paraId="17A3BBEC" w14:textId="7AA6BDF5" w:rsidR="006A7CE9" w:rsidRDefault="006A7CE9" w:rsidP="006A7CE9">
      <w:pPr>
        <w:jc w:val="both"/>
        <w:rPr>
          <w:lang w:eastAsia="ko-KR"/>
        </w:rPr>
      </w:pPr>
      <w:r>
        <w:rPr>
          <w:lang w:eastAsia="ko-KR"/>
        </w:rPr>
        <w:t xml:space="preserve">Examples of such execution outcomes include beam recovery shortly after LTM execution, fallback from RACH-less access to RACH-based access, or the use of outdated TA for access. </w:t>
      </w:r>
      <w:r w:rsidR="002F6B01" w:rsidRPr="002F6B01">
        <w:rPr>
          <w:lang w:eastAsia="ko-KR"/>
        </w:rPr>
        <w:t>Therefore, failure-based reporting alone is inadequate for characterizing the execution quality of inter-CU LTM</w:t>
      </w:r>
      <w:r>
        <w:rPr>
          <w:lang w:eastAsia="ko-KR"/>
        </w:rPr>
        <w:t>.</w:t>
      </w:r>
    </w:p>
    <w:p w14:paraId="250DB843" w14:textId="6DBEC30B" w:rsidR="00F85F44" w:rsidRDefault="009E0878" w:rsidP="006A7CE9">
      <w:pPr>
        <w:jc w:val="both"/>
        <w:rPr>
          <w:lang w:eastAsia="ko-KR"/>
        </w:rPr>
      </w:pPr>
      <w:r w:rsidRPr="009E0878">
        <w:rPr>
          <w:lang w:eastAsia="ko-KR"/>
        </w:rPr>
        <w:t xml:space="preserve">From a signalling perspective, existing </w:t>
      </w:r>
      <w:proofErr w:type="spellStart"/>
      <w:r w:rsidRPr="009E0878">
        <w:rPr>
          <w:lang w:eastAsia="ko-KR"/>
        </w:rPr>
        <w:t>XnAP</w:t>
      </w:r>
      <w:proofErr w:type="spellEnd"/>
      <w:r w:rsidRPr="009E0878">
        <w:rPr>
          <w:lang w:eastAsia="ko-KR"/>
        </w:rPr>
        <w:t xml:space="preserve"> signalling already provides a suitable baseline framework for conveying execution outcome information between NG-RAN nodes, without mandating fundamental changes to existing procedures.</w:t>
      </w:r>
      <w:r>
        <w:rPr>
          <w:rFonts w:hint="eastAsia"/>
          <w:lang w:eastAsia="ko-KR"/>
        </w:rPr>
        <w:t xml:space="preserve"> </w:t>
      </w:r>
      <w:r w:rsidR="006A7CE9">
        <w:rPr>
          <w:lang w:eastAsia="ko-KR"/>
        </w:rPr>
        <w:t>In particular,</w:t>
      </w:r>
    </w:p>
    <w:p w14:paraId="7837830E" w14:textId="77777777" w:rsidR="00F85F44" w:rsidRDefault="006A7CE9" w:rsidP="00F85F44">
      <w:pPr>
        <w:pStyle w:val="af5"/>
        <w:numPr>
          <w:ilvl w:val="0"/>
          <w:numId w:val="16"/>
        </w:numPr>
        <w:ind w:leftChars="0"/>
        <w:jc w:val="both"/>
        <w:rPr>
          <w:lang w:eastAsia="ko-KR"/>
        </w:rPr>
      </w:pPr>
      <w:r>
        <w:rPr>
          <w:lang w:eastAsia="ko-KR"/>
        </w:rPr>
        <w:t>Access and Mobility Indication can be used to convey execution outcomes observed after successful mobility execution, while</w:t>
      </w:r>
    </w:p>
    <w:p w14:paraId="154616ED" w14:textId="372DEF06" w:rsidR="006A7CE9" w:rsidRDefault="006A7CE9" w:rsidP="00F85F44">
      <w:pPr>
        <w:pStyle w:val="af5"/>
        <w:numPr>
          <w:ilvl w:val="0"/>
          <w:numId w:val="16"/>
        </w:numPr>
        <w:ind w:leftChars="0"/>
        <w:jc w:val="both"/>
        <w:rPr>
          <w:lang w:eastAsia="ko-KR"/>
        </w:rPr>
      </w:pPr>
      <w:r>
        <w:rPr>
          <w:lang w:eastAsia="ko-KR"/>
        </w:rPr>
        <w:t>Failure Indication remains applicable for reporting mobility failures and connection failures, in line with existing MRO semantics.</w:t>
      </w:r>
    </w:p>
    <w:p w14:paraId="12E43D08" w14:textId="3E6D88E6" w:rsidR="00EC40C4" w:rsidRDefault="00D80D66" w:rsidP="006A7CE9">
      <w:pPr>
        <w:jc w:val="both"/>
        <w:rPr>
          <w:lang w:eastAsia="ko-KR"/>
        </w:rPr>
      </w:pPr>
      <w:r w:rsidRPr="00D80D66">
        <w:rPr>
          <w:lang w:eastAsia="ko-KR"/>
        </w:rPr>
        <w:t xml:space="preserve">Based on this understanding, enabling visibility of execution outcomes at the source </w:t>
      </w:r>
      <w:proofErr w:type="spellStart"/>
      <w:r w:rsidRPr="00D80D66">
        <w:rPr>
          <w:lang w:eastAsia="ko-KR"/>
        </w:rPr>
        <w:t>gNB</w:t>
      </w:r>
      <w:proofErr w:type="spellEnd"/>
      <w:r w:rsidRPr="00D80D66">
        <w:rPr>
          <w:lang w:eastAsia="ko-KR"/>
        </w:rPr>
        <w:t>-CU becomes a key enabler for effective inter-CU LTM MRO.</w:t>
      </w:r>
    </w:p>
    <w:p w14:paraId="18DD3FA3" w14:textId="2CC7C22F" w:rsidR="002E744E" w:rsidRPr="006A7CE9" w:rsidRDefault="006A7CE9" w:rsidP="006A7CE9">
      <w:pPr>
        <w:jc w:val="both"/>
        <w:rPr>
          <w:b/>
          <w:bCs/>
          <w:lang w:eastAsia="ko-KR"/>
        </w:rPr>
      </w:pPr>
      <w:r w:rsidRPr="006A7CE9">
        <w:rPr>
          <w:b/>
          <w:bCs/>
          <w:lang w:eastAsia="ko-KR"/>
        </w:rPr>
        <w:lastRenderedPageBreak/>
        <w:t xml:space="preserve">Proposal 2: Execution outcomes relevant for inter-CU LTM MRO, even when no connection failure is detected, should be conveyed to the source </w:t>
      </w:r>
      <w:proofErr w:type="spellStart"/>
      <w:r w:rsidRPr="006A7CE9">
        <w:rPr>
          <w:b/>
          <w:bCs/>
          <w:lang w:eastAsia="ko-KR"/>
        </w:rPr>
        <w:t>gNB</w:t>
      </w:r>
      <w:proofErr w:type="spellEnd"/>
      <w:r w:rsidRPr="006A7CE9">
        <w:rPr>
          <w:b/>
          <w:bCs/>
          <w:lang w:eastAsia="ko-KR"/>
        </w:rPr>
        <w:t xml:space="preserve">-CU using existing </w:t>
      </w:r>
      <w:proofErr w:type="spellStart"/>
      <w:r w:rsidRPr="006A7CE9">
        <w:rPr>
          <w:b/>
          <w:bCs/>
          <w:lang w:eastAsia="ko-KR"/>
        </w:rPr>
        <w:t>XnAP</w:t>
      </w:r>
      <w:proofErr w:type="spellEnd"/>
      <w:r w:rsidRPr="006A7CE9">
        <w:rPr>
          <w:b/>
          <w:bCs/>
          <w:lang w:eastAsia="ko-KR"/>
        </w:rPr>
        <w:t xml:space="preserve"> signalling.</w:t>
      </w:r>
    </w:p>
    <w:p w14:paraId="2EA6EC86" w14:textId="77777777" w:rsidR="002E744E" w:rsidRDefault="002E744E" w:rsidP="002E744E">
      <w:pPr>
        <w:keepNext/>
        <w:jc w:val="center"/>
      </w:pPr>
      <w:r w:rsidRPr="005B7AA0">
        <w:rPr>
          <w:noProof/>
        </w:rPr>
        <w:drawing>
          <wp:inline distT="0" distB="0" distL="0" distR="0" wp14:anchorId="464FB4AF" wp14:editId="7AD37B28">
            <wp:extent cx="4903200" cy="2012400"/>
            <wp:effectExtent l="0" t="0" r="0" b="698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03200" cy="2012400"/>
                    </a:xfrm>
                    <a:prstGeom prst="rect">
                      <a:avLst/>
                    </a:prstGeom>
                  </pic:spPr>
                </pic:pic>
              </a:graphicData>
            </a:graphic>
          </wp:inline>
        </w:drawing>
      </w:r>
    </w:p>
    <w:p w14:paraId="54CC8D25" w14:textId="77777777" w:rsidR="002E744E" w:rsidRPr="005B7AA0" w:rsidRDefault="002E744E" w:rsidP="002E744E">
      <w:pPr>
        <w:pStyle w:val="af6"/>
        <w:jc w:val="center"/>
        <w:rPr>
          <w:b w:val="0"/>
          <w:bCs w:val="0"/>
          <w:lang w:val="en-US" w:eastAsia="ko-KR"/>
        </w:rPr>
      </w:pPr>
      <w:r w:rsidRPr="005B7AA0">
        <w:rPr>
          <w:b w:val="0"/>
          <w:bCs w:val="0"/>
        </w:rPr>
        <w:t xml:space="preserve">Figure </w:t>
      </w:r>
      <w:r w:rsidRPr="005B7AA0">
        <w:rPr>
          <w:b w:val="0"/>
          <w:bCs w:val="0"/>
        </w:rPr>
        <w:fldChar w:fldCharType="begin"/>
      </w:r>
      <w:r w:rsidRPr="005B7AA0">
        <w:rPr>
          <w:b w:val="0"/>
          <w:bCs w:val="0"/>
        </w:rPr>
        <w:instrText xml:space="preserve"> SEQ Figure \* ARABIC </w:instrText>
      </w:r>
      <w:r w:rsidRPr="005B7AA0">
        <w:rPr>
          <w:b w:val="0"/>
          <w:bCs w:val="0"/>
        </w:rPr>
        <w:fldChar w:fldCharType="separate"/>
      </w:r>
      <w:r w:rsidRPr="005B7AA0">
        <w:rPr>
          <w:b w:val="0"/>
          <w:bCs w:val="0"/>
          <w:noProof/>
        </w:rPr>
        <w:t>3</w:t>
      </w:r>
      <w:r w:rsidRPr="005B7AA0">
        <w:rPr>
          <w:b w:val="0"/>
          <w:bCs w:val="0"/>
        </w:rPr>
        <w:fldChar w:fldCharType="end"/>
      </w:r>
      <w:r w:rsidRPr="005B7AA0">
        <w:rPr>
          <w:rFonts w:hint="eastAsia"/>
          <w:b w:val="0"/>
          <w:bCs w:val="0"/>
          <w:lang w:eastAsia="ko-KR"/>
        </w:rPr>
        <w:t xml:space="preserve">. </w:t>
      </w:r>
      <w:r w:rsidRPr="005B7AA0">
        <w:rPr>
          <w:b w:val="0"/>
          <w:bCs w:val="0"/>
          <w:lang w:val="en-US" w:eastAsia="ko-KR"/>
        </w:rPr>
        <w:t xml:space="preserve">Structural separation between MRO decision at the source </w:t>
      </w:r>
      <w:proofErr w:type="spellStart"/>
      <w:r w:rsidRPr="005B7AA0">
        <w:rPr>
          <w:b w:val="0"/>
          <w:bCs w:val="0"/>
          <w:lang w:val="en-US" w:eastAsia="ko-KR"/>
        </w:rPr>
        <w:t>gNB</w:t>
      </w:r>
      <w:proofErr w:type="spellEnd"/>
      <w:r w:rsidRPr="005B7AA0">
        <w:rPr>
          <w:b w:val="0"/>
          <w:bCs w:val="0"/>
          <w:lang w:val="en-US" w:eastAsia="ko-KR"/>
        </w:rPr>
        <w:t xml:space="preserve"> and execution outcome generation at the target </w:t>
      </w:r>
      <w:proofErr w:type="spellStart"/>
      <w:r w:rsidRPr="005B7AA0">
        <w:rPr>
          <w:b w:val="0"/>
          <w:bCs w:val="0"/>
          <w:lang w:val="en-US" w:eastAsia="ko-KR"/>
        </w:rPr>
        <w:t>gNB</w:t>
      </w:r>
      <w:proofErr w:type="spellEnd"/>
      <w:r w:rsidRPr="005B7AA0">
        <w:rPr>
          <w:b w:val="0"/>
          <w:bCs w:val="0"/>
          <w:lang w:val="en-US" w:eastAsia="ko-KR"/>
        </w:rPr>
        <w:t xml:space="preserve"> in inter-CU LTM</w:t>
      </w:r>
    </w:p>
    <w:p w14:paraId="54A3C6EA" w14:textId="5BB53C42" w:rsidR="006A7CE9" w:rsidRDefault="006A7CE9" w:rsidP="006A7CE9">
      <w:pPr>
        <w:jc w:val="both"/>
        <w:rPr>
          <w:rFonts w:hint="eastAsia"/>
          <w:lang w:eastAsia="ko-KR"/>
        </w:rPr>
      </w:pPr>
      <w:r>
        <w:rPr>
          <w:lang w:eastAsia="ko-KR"/>
        </w:rPr>
        <w:t xml:space="preserve">Furthermore, clarifying the intended usage of existing </w:t>
      </w:r>
      <w:proofErr w:type="spellStart"/>
      <w:r>
        <w:rPr>
          <w:lang w:eastAsia="ko-KR"/>
        </w:rPr>
        <w:t>XnAP</w:t>
      </w:r>
      <w:proofErr w:type="spellEnd"/>
      <w:r>
        <w:rPr>
          <w:lang w:eastAsia="ko-KR"/>
        </w:rPr>
        <w:t xml:space="preserve"> messages can help ensure consistent interpretation of execution outcome information in inter-CU LTM scenarios.</w:t>
      </w:r>
      <w:r w:rsidR="002D17BD">
        <w:rPr>
          <w:rFonts w:hint="eastAsia"/>
          <w:lang w:eastAsia="ko-KR"/>
        </w:rPr>
        <w:t xml:space="preserve"> </w:t>
      </w:r>
      <w:r w:rsidR="002D17BD" w:rsidRPr="002D17BD">
        <w:rPr>
          <w:lang w:eastAsia="ko-KR"/>
        </w:rPr>
        <w:t>This consideration focuses on maintaining a clear semantic distinction between procedural success and connection failure, rather than prescribing a specific signalling choice for all scenarios.</w:t>
      </w:r>
    </w:p>
    <w:p w14:paraId="3702CEA5" w14:textId="5B6E24F9" w:rsidR="00773339" w:rsidRDefault="006A7CE9" w:rsidP="006A7CE9">
      <w:pPr>
        <w:jc w:val="both"/>
        <w:rPr>
          <w:b/>
          <w:bCs/>
          <w:lang w:eastAsia="ko-KR"/>
        </w:rPr>
      </w:pPr>
      <w:r w:rsidRPr="006A7CE9">
        <w:rPr>
          <w:b/>
          <w:bCs/>
          <w:lang w:eastAsia="ko-KR"/>
        </w:rPr>
        <w:t>Proposal 3: Execution outcome information observed after successful inter-CU LTM execution should be conveyed using Access and Mobility Indication, while Failure Indication should continue to be used for connection failure-related reporting, in accordance with existing MRO semantics.</w:t>
      </w:r>
    </w:p>
    <w:p w14:paraId="5974A9AB" w14:textId="1FED986B" w:rsidR="00EC40C4" w:rsidRDefault="00EC40C4" w:rsidP="006A7CE9">
      <w:pPr>
        <w:jc w:val="both"/>
      </w:pPr>
      <w:r w:rsidRPr="00EC40C4">
        <w:t>From an MRO perspective, distinguishing between procedural success and execution quality becomes particularly important in inter-CU LTM, where the decision entity and execution entity are separated.</w:t>
      </w:r>
    </w:p>
    <w:bookmarkEnd w:id="3"/>
    <w:p w14:paraId="23E7FEDD" w14:textId="348440AA" w:rsidR="00C64D1A" w:rsidRDefault="001A4000" w:rsidP="00C64D1A">
      <w:pPr>
        <w:pStyle w:val="1"/>
        <w:spacing w:line="276" w:lineRule="auto"/>
        <w:rPr>
          <w:lang w:eastAsia="ko-KR"/>
        </w:rPr>
      </w:pPr>
      <w:r>
        <w:rPr>
          <w:rFonts w:hint="eastAsia"/>
          <w:lang w:eastAsia="ko-KR"/>
        </w:rPr>
        <w:t>3</w:t>
      </w:r>
      <w:r w:rsidR="00EE0733">
        <w:tab/>
      </w:r>
      <w:r w:rsidR="00C64D1A">
        <w:rPr>
          <w:rFonts w:hint="eastAsia"/>
          <w:lang w:eastAsia="ko-KR"/>
        </w:rPr>
        <w:t>Conclusion</w:t>
      </w:r>
    </w:p>
    <w:p w14:paraId="454A7F58" w14:textId="700F2300" w:rsidR="00C64D1A" w:rsidRDefault="00C64D1A" w:rsidP="00C64D1A">
      <w:pPr>
        <w:rPr>
          <w:lang w:eastAsia="ko-KR"/>
        </w:rPr>
      </w:pPr>
      <w:r>
        <w:rPr>
          <w:rFonts w:hint="eastAsia"/>
          <w:lang w:eastAsia="ko-KR"/>
        </w:rPr>
        <w:t>In this contribution, we have following observations:</w:t>
      </w:r>
    </w:p>
    <w:p w14:paraId="676D9113" w14:textId="593452C8" w:rsidR="00F85F44" w:rsidRDefault="00F85F44" w:rsidP="00F85F44">
      <w:pPr>
        <w:jc w:val="both"/>
        <w:rPr>
          <w:b/>
          <w:bCs/>
          <w:lang w:eastAsia="ko-KR"/>
        </w:rPr>
      </w:pPr>
      <w:r w:rsidRPr="006A7CE9">
        <w:rPr>
          <w:b/>
          <w:bCs/>
          <w:lang w:eastAsia="ko-KR"/>
        </w:rPr>
        <w:t xml:space="preserve">Observation 1: </w:t>
      </w:r>
      <w:r w:rsidR="002F6B01" w:rsidRPr="002F6B01">
        <w:rPr>
          <w:b/>
          <w:bCs/>
          <w:lang w:eastAsia="ko-KR"/>
        </w:rPr>
        <w:t>Procedural success may mask sub-optimal mobility performance in inter-CU LTM scenarios</w:t>
      </w:r>
      <w:r w:rsidR="002F6B01">
        <w:rPr>
          <w:rFonts w:hint="eastAsia"/>
          <w:b/>
          <w:bCs/>
          <w:lang w:eastAsia="ko-KR"/>
        </w:rPr>
        <w:t>.</w:t>
      </w:r>
    </w:p>
    <w:p w14:paraId="0CAA6A35" w14:textId="77777777" w:rsidR="00F85F44" w:rsidRDefault="00F85F44" w:rsidP="00F85F44">
      <w:pPr>
        <w:jc w:val="both"/>
        <w:rPr>
          <w:lang w:eastAsia="ko-KR"/>
        </w:rPr>
      </w:pPr>
      <w:r w:rsidRPr="006A7CE9">
        <w:rPr>
          <w:b/>
          <w:bCs/>
          <w:lang w:eastAsia="ko-KR"/>
        </w:rPr>
        <w:t xml:space="preserve">Observation 2: Execution outcomes relevant for MRO may not be sufficiently visible to the source </w:t>
      </w:r>
      <w:proofErr w:type="spellStart"/>
      <w:r w:rsidRPr="006A7CE9">
        <w:rPr>
          <w:b/>
          <w:bCs/>
          <w:lang w:eastAsia="ko-KR"/>
        </w:rPr>
        <w:t>gNB</w:t>
      </w:r>
      <w:proofErr w:type="spellEnd"/>
      <w:r w:rsidRPr="006A7CE9">
        <w:rPr>
          <w:b/>
          <w:bCs/>
          <w:lang w:eastAsia="ko-KR"/>
        </w:rPr>
        <w:t>-CU in inter-CU LTM scenarios.</w:t>
      </w:r>
    </w:p>
    <w:p w14:paraId="40339574" w14:textId="2CC2301E" w:rsidR="00C64D1A" w:rsidRDefault="00C64D1A" w:rsidP="00C64D1A">
      <w:pPr>
        <w:rPr>
          <w:lang w:eastAsia="ko-KR"/>
        </w:rPr>
      </w:pPr>
      <w:r>
        <w:rPr>
          <w:rFonts w:hint="eastAsia"/>
          <w:lang w:eastAsia="ko-KR"/>
        </w:rPr>
        <w:t>We have the following proposals:</w:t>
      </w:r>
    </w:p>
    <w:p w14:paraId="5A93DFA8" w14:textId="77777777" w:rsidR="00F85F44" w:rsidRPr="003D65A7" w:rsidRDefault="00F85F44" w:rsidP="00F85F44">
      <w:pPr>
        <w:jc w:val="both"/>
        <w:rPr>
          <w:b/>
          <w:bCs/>
          <w:lang w:eastAsia="ko-KR"/>
        </w:rPr>
      </w:pPr>
      <w:r w:rsidRPr="003D65A7">
        <w:rPr>
          <w:b/>
          <w:bCs/>
          <w:lang w:eastAsia="ko-KR"/>
        </w:rPr>
        <w:t>Proposal 1:</w:t>
      </w:r>
      <w:r w:rsidRPr="003D65A7">
        <w:rPr>
          <w:rFonts w:hint="eastAsia"/>
          <w:b/>
          <w:bCs/>
          <w:lang w:eastAsia="ko-KR"/>
        </w:rPr>
        <w:t xml:space="preserve"> </w:t>
      </w:r>
      <w:r w:rsidRPr="003D65A7">
        <w:rPr>
          <w:b/>
          <w:bCs/>
          <w:lang w:eastAsia="ko-KR"/>
        </w:rPr>
        <w:t xml:space="preserve">Inter-CU LTM MRO can be supported by reusing existing </w:t>
      </w:r>
      <w:proofErr w:type="spellStart"/>
      <w:r w:rsidRPr="003D65A7">
        <w:rPr>
          <w:b/>
          <w:bCs/>
          <w:lang w:eastAsia="ko-KR"/>
        </w:rPr>
        <w:t>XnAP</w:t>
      </w:r>
      <w:proofErr w:type="spellEnd"/>
      <w:r w:rsidRPr="003D65A7">
        <w:rPr>
          <w:b/>
          <w:bCs/>
          <w:lang w:eastAsia="ko-KR"/>
        </w:rPr>
        <w:t xml:space="preserve"> signalling as baseline, with enhancements limited to information content.</w:t>
      </w:r>
    </w:p>
    <w:p w14:paraId="47E48A0B" w14:textId="77777777" w:rsidR="00F85F44" w:rsidRPr="006A7CE9" w:rsidRDefault="00F85F44" w:rsidP="00F85F44">
      <w:pPr>
        <w:jc w:val="both"/>
        <w:rPr>
          <w:b/>
          <w:bCs/>
          <w:lang w:eastAsia="ko-KR"/>
        </w:rPr>
      </w:pPr>
      <w:r w:rsidRPr="006A7CE9">
        <w:rPr>
          <w:b/>
          <w:bCs/>
          <w:lang w:eastAsia="ko-KR"/>
        </w:rPr>
        <w:t xml:space="preserve">Proposal 2: Execution outcomes relevant for inter-CU LTM MRO, even when no connection failure is detected, should be conveyed to the source </w:t>
      </w:r>
      <w:proofErr w:type="spellStart"/>
      <w:r w:rsidRPr="006A7CE9">
        <w:rPr>
          <w:b/>
          <w:bCs/>
          <w:lang w:eastAsia="ko-KR"/>
        </w:rPr>
        <w:t>gNB</w:t>
      </w:r>
      <w:proofErr w:type="spellEnd"/>
      <w:r w:rsidRPr="006A7CE9">
        <w:rPr>
          <w:b/>
          <w:bCs/>
          <w:lang w:eastAsia="ko-KR"/>
        </w:rPr>
        <w:t xml:space="preserve">-CU using existing </w:t>
      </w:r>
      <w:proofErr w:type="spellStart"/>
      <w:r w:rsidRPr="006A7CE9">
        <w:rPr>
          <w:b/>
          <w:bCs/>
          <w:lang w:eastAsia="ko-KR"/>
        </w:rPr>
        <w:t>XnAP</w:t>
      </w:r>
      <w:proofErr w:type="spellEnd"/>
      <w:r w:rsidRPr="006A7CE9">
        <w:rPr>
          <w:b/>
          <w:bCs/>
          <w:lang w:eastAsia="ko-KR"/>
        </w:rPr>
        <w:t xml:space="preserve"> signalling.</w:t>
      </w:r>
    </w:p>
    <w:p w14:paraId="376F21FC" w14:textId="0CCAD67B" w:rsidR="001E41F3" w:rsidRDefault="00F85F44" w:rsidP="00F41684">
      <w:pPr>
        <w:jc w:val="both"/>
        <w:rPr>
          <w:noProof/>
        </w:rPr>
      </w:pPr>
      <w:r w:rsidRPr="006A7CE9">
        <w:rPr>
          <w:b/>
          <w:bCs/>
          <w:lang w:eastAsia="ko-KR"/>
        </w:rPr>
        <w:t>Proposal 3: Execution outcome information observed after successful inter-CU LTM execution should be conveyed using Access and Mobility Indication, while Failure Indication should continue to be used for connection failure-related reporting, in accordance with existing MRO semantics.</w:t>
      </w:r>
    </w:p>
    <w:sectPr w:rsidR="001E41F3" w:rsidSect="00E309B3">
      <w:headerReference w:type="default" r:id="rId1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10D89" w14:textId="77777777" w:rsidR="004323BB" w:rsidRDefault="004323BB">
      <w:r>
        <w:separator/>
      </w:r>
    </w:p>
  </w:endnote>
  <w:endnote w:type="continuationSeparator" w:id="0">
    <w:p w14:paraId="679280FF" w14:textId="77777777" w:rsidR="004323BB" w:rsidRDefault="00432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465EC" w14:textId="77777777" w:rsidR="004323BB" w:rsidRDefault="004323BB">
      <w:r>
        <w:separator/>
      </w:r>
    </w:p>
  </w:footnote>
  <w:footnote w:type="continuationSeparator" w:id="0">
    <w:p w14:paraId="377318DB" w14:textId="77777777" w:rsidR="004323BB" w:rsidRDefault="004323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6A333B"/>
    <w:multiLevelType w:val="hybridMultilevel"/>
    <w:tmpl w:val="1EDA1368"/>
    <w:lvl w:ilvl="0" w:tplc="595CB750">
      <w:start w:val="2"/>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A390F04"/>
    <w:multiLevelType w:val="hybridMultilevel"/>
    <w:tmpl w:val="2D348668"/>
    <w:lvl w:ilvl="0" w:tplc="2B3E504E">
      <w:start w:val="2"/>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629E0755"/>
    <w:multiLevelType w:val="hybridMultilevel"/>
    <w:tmpl w:val="E6307EB0"/>
    <w:lvl w:ilvl="0" w:tplc="945876B0">
      <w:start w:val="1"/>
      <w:numFmt w:val="bullet"/>
      <w:lvlText w:val=""/>
      <w:lvlJc w:val="left"/>
      <w:pPr>
        <w:tabs>
          <w:tab w:val="num" w:pos="720"/>
        </w:tabs>
        <w:ind w:left="720" w:hanging="360"/>
      </w:pPr>
      <w:rPr>
        <w:rFonts w:ascii="Wingdings" w:hAnsi="Wingdings" w:hint="default"/>
      </w:rPr>
    </w:lvl>
    <w:lvl w:ilvl="1" w:tplc="A536A21C" w:tentative="1">
      <w:start w:val="1"/>
      <w:numFmt w:val="bullet"/>
      <w:lvlText w:val=""/>
      <w:lvlJc w:val="left"/>
      <w:pPr>
        <w:tabs>
          <w:tab w:val="num" w:pos="1440"/>
        </w:tabs>
        <w:ind w:left="1440" w:hanging="360"/>
      </w:pPr>
      <w:rPr>
        <w:rFonts w:ascii="Wingdings" w:hAnsi="Wingdings" w:hint="default"/>
      </w:rPr>
    </w:lvl>
    <w:lvl w:ilvl="2" w:tplc="78EEAA1C" w:tentative="1">
      <w:start w:val="1"/>
      <w:numFmt w:val="bullet"/>
      <w:lvlText w:val=""/>
      <w:lvlJc w:val="left"/>
      <w:pPr>
        <w:tabs>
          <w:tab w:val="num" w:pos="2160"/>
        </w:tabs>
        <w:ind w:left="2160" w:hanging="360"/>
      </w:pPr>
      <w:rPr>
        <w:rFonts w:ascii="Wingdings" w:hAnsi="Wingdings" w:hint="default"/>
      </w:rPr>
    </w:lvl>
    <w:lvl w:ilvl="3" w:tplc="7200E23A" w:tentative="1">
      <w:start w:val="1"/>
      <w:numFmt w:val="bullet"/>
      <w:lvlText w:val=""/>
      <w:lvlJc w:val="left"/>
      <w:pPr>
        <w:tabs>
          <w:tab w:val="num" w:pos="2880"/>
        </w:tabs>
        <w:ind w:left="2880" w:hanging="360"/>
      </w:pPr>
      <w:rPr>
        <w:rFonts w:ascii="Wingdings" w:hAnsi="Wingdings" w:hint="default"/>
      </w:rPr>
    </w:lvl>
    <w:lvl w:ilvl="4" w:tplc="4ED4976E" w:tentative="1">
      <w:start w:val="1"/>
      <w:numFmt w:val="bullet"/>
      <w:lvlText w:val=""/>
      <w:lvlJc w:val="left"/>
      <w:pPr>
        <w:tabs>
          <w:tab w:val="num" w:pos="3600"/>
        </w:tabs>
        <w:ind w:left="3600" w:hanging="360"/>
      </w:pPr>
      <w:rPr>
        <w:rFonts w:ascii="Wingdings" w:hAnsi="Wingdings" w:hint="default"/>
      </w:rPr>
    </w:lvl>
    <w:lvl w:ilvl="5" w:tplc="BE008CF6" w:tentative="1">
      <w:start w:val="1"/>
      <w:numFmt w:val="bullet"/>
      <w:lvlText w:val=""/>
      <w:lvlJc w:val="left"/>
      <w:pPr>
        <w:tabs>
          <w:tab w:val="num" w:pos="4320"/>
        </w:tabs>
        <w:ind w:left="4320" w:hanging="360"/>
      </w:pPr>
      <w:rPr>
        <w:rFonts w:ascii="Wingdings" w:hAnsi="Wingdings" w:hint="default"/>
      </w:rPr>
    </w:lvl>
    <w:lvl w:ilvl="6" w:tplc="51FC944E" w:tentative="1">
      <w:start w:val="1"/>
      <w:numFmt w:val="bullet"/>
      <w:lvlText w:val=""/>
      <w:lvlJc w:val="left"/>
      <w:pPr>
        <w:tabs>
          <w:tab w:val="num" w:pos="5040"/>
        </w:tabs>
        <w:ind w:left="5040" w:hanging="360"/>
      </w:pPr>
      <w:rPr>
        <w:rFonts w:ascii="Wingdings" w:hAnsi="Wingdings" w:hint="default"/>
      </w:rPr>
    </w:lvl>
    <w:lvl w:ilvl="7" w:tplc="DD0CD24C" w:tentative="1">
      <w:start w:val="1"/>
      <w:numFmt w:val="bullet"/>
      <w:lvlText w:val=""/>
      <w:lvlJc w:val="left"/>
      <w:pPr>
        <w:tabs>
          <w:tab w:val="num" w:pos="5760"/>
        </w:tabs>
        <w:ind w:left="5760" w:hanging="360"/>
      </w:pPr>
      <w:rPr>
        <w:rFonts w:ascii="Wingdings" w:hAnsi="Wingdings" w:hint="default"/>
      </w:rPr>
    </w:lvl>
    <w:lvl w:ilvl="8" w:tplc="404E3F8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534467A"/>
    <w:multiLevelType w:val="hybridMultilevel"/>
    <w:tmpl w:val="11B8377C"/>
    <w:lvl w:ilvl="0" w:tplc="094639FA">
      <w:start w:val="1"/>
      <w:numFmt w:val="bullet"/>
      <w:lvlText w:val=""/>
      <w:lvlJc w:val="left"/>
      <w:pPr>
        <w:tabs>
          <w:tab w:val="num" w:pos="720"/>
        </w:tabs>
        <w:ind w:left="720" w:hanging="360"/>
      </w:pPr>
      <w:rPr>
        <w:rFonts w:ascii="Wingdings" w:hAnsi="Wingdings" w:hint="default"/>
      </w:rPr>
    </w:lvl>
    <w:lvl w:ilvl="1" w:tplc="92EE2200" w:tentative="1">
      <w:start w:val="1"/>
      <w:numFmt w:val="bullet"/>
      <w:lvlText w:val=""/>
      <w:lvlJc w:val="left"/>
      <w:pPr>
        <w:tabs>
          <w:tab w:val="num" w:pos="1440"/>
        </w:tabs>
        <w:ind w:left="1440" w:hanging="360"/>
      </w:pPr>
      <w:rPr>
        <w:rFonts w:ascii="Wingdings" w:hAnsi="Wingdings" w:hint="default"/>
      </w:rPr>
    </w:lvl>
    <w:lvl w:ilvl="2" w:tplc="9F38BC2E" w:tentative="1">
      <w:start w:val="1"/>
      <w:numFmt w:val="bullet"/>
      <w:lvlText w:val=""/>
      <w:lvlJc w:val="left"/>
      <w:pPr>
        <w:tabs>
          <w:tab w:val="num" w:pos="2160"/>
        </w:tabs>
        <w:ind w:left="2160" w:hanging="360"/>
      </w:pPr>
      <w:rPr>
        <w:rFonts w:ascii="Wingdings" w:hAnsi="Wingdings" w:hint="default"/>
      </w:rPr>
    </w:lvl>
    <w:lvl w:ilvl="3" w:tplc="D4926F7E" w:tentative="1">
      <w:start w:val="1"/>
      <w:numFmt w:val="bullet"/>
      <w:lvlText w:val=""/>
      <w:lvlJc w:val="left"/>
      <w:pPr>
        <w:tabs>
          <w:tab w:val="num" w:pos="2880"/>
        </w:tabs>
        <w:ind w:left="2880" w:hanging="360"/>
      </w:pPr>
      <w:rPr>
        <w:rFonts w:ascii="Wingdings" w:hAnsi="Wingdings" w:hint="default"/>
      </w:rPr>
    </w:lvl>
    <w:lvl w:ilvl="4" w:tplc="A11E7A96" w:tentative="1">
      <w:start w:val="1"/>
      <w:numFmt w:val="bullet"/>
      <w:lvlText w:val=""/>
      <w:lvlJc w:val="left"/>
      <w:pPr>
        <w:tabs>
          <w:tab w:val="num" w:pos="3600"/>
        </w:tabs>
        <w:ind w:left="3600" w:hanging="360"/>
      </w:pPr>
      <w:rPr>
        <w:rFonts w:ascii="Wingdings" w:hAnsi="Wingdings" w:hint="default"/>
      </w:rPr>
    </w:lvl>
    <w:lvl w:ilvl="5" w:tplc="3408A578" w:tentative="1">
      <w:start w:val="1"/>
      <w:numFmt w:val="bullet"/>
      <w:lvlText w:val=""/>
      <w:lvlJc w:val="left"/>
      <w:pPr>
        <w:tabs>
          <w:tab w:val="num" w:pos="4320"/>
        </w:tabs>
        <w:ind w:left="4320" w:hanging="360"/>
      </w:pPr>
      <w:rPr>
        <w:rFonts w:ascii="Wingdings" w:hAnsi="Wingdings" w:hint="default"/>
      </w:rPr>
    </w:lvl>
    <w:lvl w:ilvl="6" w:tplc="97A4FDD2" w:tentative="1">
      <w:start w:val="1"/>
      <w:numFmt w:val="bullet"/>
      <w:lvlText w:val=""/>
      <w:lvlJc w:val="left"/>
      <w:pPr>
        <w:tabs>
          <w:tab w:val="num" w:pos="5040"/>
        </w:tabs>
        <w:ind w:left="5040" w:hanging="360"/>
      </w:pPr>
      <w:rPr>
        <w:rFonts w:ascii="Wingdings" w:hAnsi="Wingdings" w:hint="default"/>
      </w:rPr>
    </w:lvl>
    <w:lvl w:ilvl="7" w:tplc="2BBA04CA" w:tentative="1">
      <w:start w:val="1"/>
      <w:numFmt w:val="bullet"/>
      <w:lvlText w:val=""/>
      <w:lvlJc w:val="left"/>
      <w:pPr>
        <w:tabs>
          <w:tab w:val="num" w:pos="5760"/>
        </w:tabs>
        <w:ind w:left="5760" w:hanging="360"/>
      </w:pPr>
      <w:rPr>
        <w:rFonts w:ascii="Wingdings" w:hAnsi="Wingdings" w:hint="default"/>
      </w:rPr>
    </w:lvl>
    <w:lvl w:ilvl="8" w:tplc="2FC0621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36838948">
    <w:abstractNumId w:val="2"/>
  </w:num>
  <w:num w:numId="2" w16cid:durableId="1444808080">
    <w:abstractNumId w:val="1"/>
  </w:num>
  <w:num w:numId="3" w16cid:durableId="197284846">
    <w:abstractNumId w:val="0"/>
  </w:num>
  <w:num w:numId="4" w16cid:durableId="1757743248">
    <w:abstractNumId w:val="11"/>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17"/>
  </w:num>
  <w:num w:numId="13" w16cid:durableId="243031597">
    <w:abstractNumId w:val="14"/>
  </w:num>
  <w:num w:numId="14" w16cid:durableId="104664653">
    <w:abstractNumId w:val="13"/>
  </w:num>
  <w:num w:numId="15" w16cid:durableId="1559508766">
    <w:abstractNumId w:val="10"/>
  </w:num>
  <w:num w:numId="16" w16cid:durableId="1240212038">
    <w:abstractNumId w:val="12"/>
  </w:num>
  <w:num w:numId="17" w16cid:durableId="900138624">
    <w:abstractNumId w:val="15"/>
  </w:num>
  <w:num w:numId="18" w16cid:durableId="173370004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30179"/>
    <w:rsid w:val="00042D96"/>
    <w:rsid w:val="000472E8"/>
    <w:rsid w:val="00051FFB"/>
    <w:rsid w:val="00061D0F"/>
    <w:rsid w:val="00067DCD"/>
    <w:rsid w:val="00093832"/>
    <w:rsid w:val="00094F0A"/>
    <w:rsid w:val="000A6394"/>
    <w:rsid w:val="000B25E0"/>
    <w:rsid w:val="000C038A"/>
    <w:rsid w:val="000C6598"/>
    <w:rsid w:val="000D6382"/>
    <w:rsid w:val="000F23FA"/>
    <w:rsid w:val="00112C4C"/>
    <w:rsid w:val="00114263"/>
    <w:rsid w:val="001312DF"/>
    <w:rsid w:val="00145D43"/>
    <w:rsid w:val="001562B4"/>
    <w:rsid w:val="0016286B"/>
    <w:rsid w:val="001670C1"/>
    <w:rsid w:val="001763A1"/>
    <w:rsid w:val="00191183"/>
    <w:rsid w:val="00192C46"/>
    <w:rsid w:val="001A4000"/>
    <w:rsid w:val="001A7B60"/>
    <w:rsid w:val="001B6CDC"/>
    <w:rsid w:val="001B7A65"/>
    <w:rsid w:val="001D286A"/>
    <w:rsid w:val="001D2CB8"/>
    <w:rsid w:val="001E41F3"/>
    <w:rsid w:val="001E48D4"/>
    <w:rsid w:val="00207B7F"/>
    <w:rsid w:val="002218D6"/>
    <w:rsid w:val="0023785A"/>
    <w:rsid w:val="0026004D"/>
    <w:rsid w:val="00262C39"/>
    <w:rsid w:val="002636A7"/>
    <w:rsid w:val="00274611"/>
    <w:rsid w:val="0027588B"/>
    <w:rsid w:val="00275D12"/>
    <w:rsid w:val="002769EB"/>
    <w:rsid w:val="00284281"/>
    <w:rsid w:val="002860C4"/>
    <w:rsid w:val="002A37C8"/>
    <w:rsid w:val="002A47EF"/>
    <w:rsid w:val="002A5539"/>
    <w:rsid w:val="002B23F9"/>
    <w:rsid w:val="002B24C6"/>
    <w:rsid w:val="002B5741"/>
    <w:rsid w:val="002B5B7A"/>
    <w:rsid w:val="002C238A"/>
    <w:rsid w:val="002D17BD"/>
    <w:rsid w:val="002E595A"/>
    <w:rsid w:val="002E744E"/>
    <w:rsid w:val="002F6B01"/>
    <w:rsid w:val="00305409"/>
    <w:rsid w:val="003240BF"/>
    <w:rsid w:val="003319B5"/>
    <w:rsid w:val="0035319E"/>
    <w:rsid w:val="00353346"/>
    <w:rsid w:val="003558EE"/>
    <w:rsid w:val="0037684E"/>
    <w:rsid w:val="00376EE0"/>
    <w:rsid w:val="00392B19"/>
    <w:rsid w:val="00396631"/>
    <w:rsid w:val="003A4E1D"/>
    <w:rsid w:val="003A5266"/>
    <w:rsid w:val="003B1DCE"/>
    <w:rsid w:val="003B597F"/>
    <w:rsid w:val="003B7609"/>
    <w:rsid w:val="003C12C0"/>
    <w:rsid w:val="003D15E8"/>
    <w:rsid w:val="003D2A73"/>
    <w:rsid w:val="003D65A7"/>
    <w:rsid w:val="003E1A36"/>
    <w:rsid w:val="003F54CE"/>
    <w:rsid w:val="0040623E"/>
    <w:rsid w:val="004065B1"/>
    <w:rsid w:val="004165D0"/>
    <w:rsid w:val="004242F1"/>
    <w:rsid w:val="00431752"/>
    <w:rsid w:val="004323BB"/>
    <w:rsid w:val="00447131"/>
    <w:rsid w:val="00467657"/>
    <w:rsid w:val="00477480"/>
    <w:rsid w:val="00477891"/>
    <w:rsid w:val="004839DB"/>
    <w:rsid w:val="004865D4"/>
    <w:rsid w:val="004A1950"/>
    <w:rsid w:val="004A20E3"/>
    <w:rsid w:val="004B05B2"/>
    <w:rsid w:val="004B27DA"/>
    <w:rsid w:val="004B75B7"/>
    <w:rsid w:val="004F242B"/>
    <w:rsid w:val="00501900"/>
    <w:rsid w:val="005124D6"/>
    <w:rsid w:val="0051580D"/>
    <w:rsid w:val="00520062"/>
    <w:rsid w:val="005365C4"/>
    <w:rsid w:val="00540E46"/>
    <w:rsid w:val="005617B5"/>
    <w:rsid w:val="00564BDC"/>
    <w:rsid w:val="00592D74"/>
    <w:rsid w:val="00592FB9"/>
    <w:rsid w:val="005A53D8"/>
    <w:rsid w:val="005B7AA0"/>
    <w:rsid w:val="005C4D70"/>
    <w:rsid w:val="005E2C44"/>
    <w:rsid w:val="005E3CE2"/>
    <w:rsid w:val="005E3D2A"/>
    <w:rsid w:val="005E4D8A"/>
    <w:rsid w:val="005F2108"/>
    <w:rsid w:val="005F436C"/>
    <w:rsid w:val="00603B77"/>
    <w:rsid w:val="0060567A"/>
    <w:rsid w:val="00621188"/>
    <w:rsid w:val="00625052"/>
    <w:rsid w:val="006257ED"/>
    <w:rsid w:val="0062763C"/>
    <w:rsid w:val="006310E9"/>
    <w:rsid w:val="006370F5"/>
    <w:rsid w:val="00646C7D"/>
    <w:rsid w:val="006520F2"/>
    <w:rsid w:val="006760A7"/>
    <w:rsid w:val="006804C7"/>
    <w:rsid w:val="0068222C"/>
    <w:rsid w:val="006848B8"/>
    <w:rsid w:val="00695808"/>
    <w:rsid w:val="006A5614"/>
    <w:rsid w:val="006A7CE9"/>
    <w:rsid w:val="006B46FB"/>
    <w:rsid w:val="006C4BC4"/>
    <w:rsid w:val="006D56BC"/>
    <w:rsid w:val="006E21FB"/>
    <w:rsid w:val="006E74F4"/>
    <w:rsid w:val="0071052A"/>
    <w:rsid w:val="00711130"/>
    <w:rsid w:val="007342B2"/>
    <w:rsid w:val="00742578"/>
    <w:rsid w:val="00765952"/>
    <w:rsid w:val="00773339"/>
    <w:rsid w:val="00775CD6"/>
    <w:rsid w:val="007767A3"/>
    <w:rsid w:val="00792342"/>
    <w:rsid w:val="00795237"/>
    <w:rsid w:val="00795753"/>
    <w:rsid w:val="007A34F3"/>
    <w:rsid w:val="007A6F2E"/>
    <w:rsid w:val="007B512A"/>
    <w:rsid w:val="007B572B"/>
    <w:rsid w:val="007C2097"/>
    <w:rsid w:val="007C2145"/>
    <w:rsid w:val="007C7232"/>
    <w:rsid w:val="007D6A07"/>
    <w:rsid w:val="007E4113"/>
    <w:rsid w:val="007E5FC8"/>
    <w:rsid w:val="00805D95"/>
    <w:rsid w:val="008227DB"/>
    <w:rsid w:val="008279FA"/>
    <w:rsid w:val="00845D17"/>
    <w:rsid w:val="008579E4"/>
    <w:rsid w:val="008626E7"/>
    <w:rsid w:val="00870EE7"/>
    <w:rsid w:val="008B1F20"/>
    <w:rsid w:val="008C3C49"/>
    <w:rsid w:val="008C4751"/>
    <w:rsid w:val="008F20F9"/>
    <w:rsid w:val="008F686C"/>
    <w:rsid w:val="009017EE"/>
    <w:rsid w:val="00907CE2"/>
    <w:rsid w:val="00913222"/>
    <w:rsid w:val="00916443"/>
    <w:rsid w:val="00917C9F"/>
    <w:rsid w:val="00936638"/>
    <w:rsid w:val="00955FBC"/>
    <w:rsid w:val="00972525"/>
    <w:rsid w:val="009777D9"/>
    <w:rsid w:val="009824D9"/>
    <w:rsid w:val="00991B88"/>
    <w:rsid w:val="00995252"/>
    <w:rsid w:val="00996397"/>
    <w:rsid w:val="009A1081"/>
    <w:rsid w:val="009A579D"/>
    <w:rsid w:val="009A5E1C"/>
    <w:rsid w:val="009E0762"/>
    <w:rsid w:val="009E0878"/>
    <w:rsid w:val="009E3297"/>
    <w:rsid w:val="009F251D"/>
    <w:rsid w:val="009F734F"/>
    <w:rsid w:val="00A04081"/>
    <w:rsid w:val="00A07158"/>
    <w:rsid w:val="00A20AB3"/>
    <w:rsid w:val="00A21256"/>
    <w:rsid w:val="00A246B6"/>
    <w:rsid w:val="00A27F97"/>
    <w:rsid w:val="00A3732B"/>
    <w:rsid w:val="00A47E70"/>
    <w:rsid w:val="00A53AEF"/>
    <w:rsid w:val="00A65D1D"/>
    <w:rsid w:val="00A7671C"/>
    <w:rsid w:val="00A935EA"/>
    <w:rsid w:val="00AB00C3"/>
    <w:rsid w:val="00AB1244"/>
    <w:rsid w:val="00AD1CD8"/>
    <w:rsid w:val="00AE04D9"/>
    <w:rsid w:val="00AE5A38"/>
    <w:rsid w:val="00AE6E2C"/>
    <w:rsid w:val="00AF2AA2"/>
    <w:rsid w:val="00AF43A8"/>
    <w:rsid w:val="00B0502B"/>
    <w:rsid w:val="00B2387F"/>
    <w:rsid w:val="00B24807"/>
    <w:rsid w:val="00B258BB"/>
    <w:rsid w:val="00B30E8F"/>
    <w:rsid w:val="00B437CA"/>
    <w:rsid w:val="00B43A3D"/>
    <w:rsid w:val="00B50379"/>
    <w:rsid w:val="00B560B5"/>
    <w:rsid w:val="00B67B97"/>
    <w:rsid w:val="00B70BDD"/>
    <w:rsid w:val="00B75591"/>
    <w:rsid w:val="00B76C75"/>
    <w:rsid w:val="00B968C8"/>
    <w:rsid w:val="00BA3EC5"/>
    <w:rsid w:val="00BB5DFC"/>
    <w:rsid w:val="00BC3422"/>
    <w:rsid w:val="00BD279D"/>
    <w:rsid w:val="00BD6BB8"/>
    <w:rsid w:val="00BE3B42"/>
    <w:rsid w:val="00C05D04"/>
    <w:rsid w:val="00C06736"/>
    <w:rsid w:val="00C12DBC"/>
    <w:rsid w:val="00C2748A"/>
    <w:rsid w:val="00C31B69"/>
    <w:rsid w:val="00C3304C"/>
    <w:rsid w:val="00C336CD"/>
    <w:rsid w:val="00C37DF6"/>
    <w:rsid w:val="00C42703"/>
    <w:rsid w:val="00C53FCC"/>
    <w:rsid w:val="00C5481B"/>
    <w:rsid w:val="00C573F0"/>
    <w:rsid w:val="00C64D1A"/>
    <w:rsid w:val="00C74ED2"/>
    <w:rsid w:val="00C95985"/>
    <w:rsid w:val="00C95B80"/>
    <w:rsid w:val="00CA6304"/>
    <w:rsid w:val="00CB512D"/>
    <w:rsid w:val="00CC5026"/>
    <w:rsid w:val="00CE5C0E"/>
    <w:rsid w:val="00D03F9A"/>
    <w:rsid w:val="00D104E0"/>
    <w:rsid w:val="00D157AF"/>
    <w:rsid w:val="00D202FA"/>
    <w:rsid w:val="00D24427"/>
    <w:rsid w:val="00D30E4D"/>
    <w:rsid w:val="00D35F6F"/>
    <w:rsid w:val="00D47802"/>
    <w:rsid w:val="00D608C3"/>
    <w:rsid w:val="00D63018"/>
    <w:rsid w:val="00D67D2F"/>
    <w:rsid w:val="00D76A68"/>
    <w:rsid w:val="00D80D66"/>
    <w:rsid w:val="00D95B9C"/>
    <w:rsid w:val="00D96016"/>
    <w:rsid w:val="00DB66FE"/>
    <w:rsid w:val="00DD016B"/>
    <w:rsid w:val="00DD5724"/>
    <w:rsid w:val="00DE34CF"/>
    <w:rsid w:val="00DE3BE8"/>
    <w:rsid w:val="00DE6E1D"/>
    <w:rsid w:val="00E02866"/>
    <w:rsid w:val="00E15BA1"/>
    <w:rsid w:val="00E27E18"/>
    <w:rsid w:val="00E309B3"/>
    <w:rsid w:val="00E64117"/>
    <w:rsid w:val="00E66B53"/>
    <w:rsid w:val="00E9743C"/>
    <w:rsid w:val="00EA32CF"/>
    <w:rsid w:val="00EA55BA"/>
    <w:rsid w:val="00EB09A5"/>
    <w:rsid w:val="00EB2397"/>
    <w:rsid w:val="00EB3F46"/>
    <w:rsid w:val="00EC40C4"/>
    <w:rsid w:val="00ED0014"/>
    <w:rsid w:val="00EE0733"/>
    <w:rsid w:val="00EE7D7C"/>
    <w:rsid w:val="00EF376B"/>
    <w:rsid w:val="00EF3A19"/>
    <w:rsid w:val="00F03AED"/>
    <w:rsid w:val="00F03C76"/>
    <w:rsid w:val="00F10B0F"/>
    <w:rsid w:val="00F11694"/>
    <w:rsid w:val="00F117E0"/>
    <w:rsid w:val="00F2517E"/>
    <w:rsid w:val="00F25D98"/>
    <w:rsid w:val="00F300FB"/>
    <w:rsid w:val="00F3190B"/>
    <w:rsid w:val="00F41684"/>
    <w:rsid w:val="00F52D60"/>
    <w:rsid w:val="00F61596"/>
    <w:rsid w:val="00F75006"/>
    <w:rsid w:val="00F77D84"/>
    <w:rsid w:val="00F85F44"/>
    <w:rsid w:val="00F9031B"/>
    <w:rsid w:val="00FA55A0"/>
    <w:rsid w:val="00FB6386"/>
    <w:rsid w:val="00FB7DE3"/>
    <w:rsid w:val="00FE006E"/>
    <w:rsid w:val="00FE25BF"/>
    <w:rsid w:val="00FE57B3"/>
    <w:rsid w:val="00FF293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Char">
    <w:name w:val="머리글 Char"/>
    <w:aliases w:val="header odd Char"/>
    <w:link w:val="a4"/>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Char">
    <w:name w:val="제목 4 Char"/>
    <w:link w:val="4"/>
    <w:rsid w:val="00262C39"/>
    <w:rPr>
      <w:rFonts w:ascii="Arial" w:hAnsi="Arial"/>
      <w:sz w:val="24"/>
      <w:lang w:val="en-GB"/>
    </w:rPr>
  </w:style>
  <w:style w:type="character" w:customStyle="1" w:styleId="Char3">
    <w:name w:val="풍선 도움말 텍스트 Char"/>
    <w:link w:val="ae"/>
    <w:rsid w:val="00520062"/>
    <w:rPr>
      <w:rFonts w:ascii="Tahoma" w:hAnsi="Tahoma" w:cs="Tahoma"/>
      <w:sz w:val="16"/>
      <w:szCs w:val="16"/>
      <w:lang w:val="en-GB"/>
    </w:rPr>
  </w:style>
  <w:style w:type="character" w:customStyle="1" w:styleId="3Char">
    <w:name w:val="제목 3 Char"/>
    <w:link w:val="3"/>
    <w:rsid w:val="00520062"/>
    <w:rPr>
      <w:rFonts w:ascii="Arial" w:hAnsi="Arial"/>
      <w:sz w:val="28"/>
      <w:lang w:val="en-GB"/>
    </w:rPr>
  </w:style>
  <w:style w:type="character" w:customStyle="1" w:styleId="6Char">
    <w:name w:val="제목 6 Char"/>
    <w:link w:val="6"/>
    <w:rsid w:val="00520062"/>
    <w:rPr>
      <w:rFonts w:ascii="Arial" w:hAnsi="Arial"/>
      <w:lang w:val="en-GB"/>
    </w:rPr>
  </w:style>
  <w:style w:type="character" w:customStyle="1" w:styleId="Char1">
    <w:name w:val="바닥글 Char"/>
    <w:link w:val="a9"/>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styleId="af3">
    <w:name w:val="Mention"/>
    <w:uiPriority w:val="99"/>
    <w:semiHidden/>
    <w:unhideWhenUsed/>
    <w:rsid w:val="00520062"/>
    <w:rPr>
      <w:color w:val="2B579A"/>
      <w:shd w:val="clear" w:color="auto" w:fill="E6E6E6"/>
    </w:rPr>
  </w:style>
  <w:style w:type="character" w:customStyle="1" w:styleId="Char0">
    <w:name w:val="각주 텍스트 Char"/>
    <w:link w:val="a6"/>
    <w:rsid w:val="00520062"/>
    <w:rPr>
      <w:rFonts w:ascii="Times New Roman" w:hAnsi="Times New Roman"/>
      <w:sz w:val="16"/>
      <w:lang w:val="en-GB"/>
    </w:rPr>
  </w:style>
  <w:style w:type="character" w:customStyle="1" w:styleId="Char2">
    <w:name w:val="메모 텍스트 Char"/>
    <w:link w:val="ac"/>
    <w:rsid w:val="00520062"/>
    <w:rPr>
      <w:rFonts w:ascii="Times New Roman" w:hAnsi="Times New Roman"/>
      <w:lang w:val="en-GB"/>
    </w:rPr>
  </w:style>
  <w:style w:type="character" w:customStyle="1" w:styleId="Char4">
    <w:name w:val="메모 주제 Char"/>
    <w:link w:val="af"/>
    <w:rsid w:val="00520062"/>
    <w:rPr>
      <w:rFonts w:ascii="Times New Roman" w:hAnsi="Times New Roman"/>
      <w:b/>
      <w:bCs/>
      <w:lang w:val="en-GB"/>
    </w:rPr>
  </w:style>
  <w:style w:type="character" w:customStyle="1" w:styleId="Char5">
    <w:name w:val="문서 구조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4">
    <w:name w:val="Unresolved Mention"/>
    <w:basedOn w:val="a0"/>
    <w:uiPriority w:val="99"/>
    <w:semiHidden/>
    <w:unhideWhenUsed/>
    <w:rsid w:val="00E02866"/>
    <w:rPr>
      <w:color w:val="605E5C"/>
      <w:shd w:val="clear" w:color="auto" w:fill="E1DFDD"/>
    </w:rPr>
  </w:style>
  <w:style w:type="paragraph" w:styleId="af5">
    <w:name w:val="List Paragraph"/>
    <w:basedOn w:val="a"/>
    <w:uiPriority w:val="34"/>
    <w:qFormat/>
    <w:rsid w:val="001A4000"/>
    <w:pPr>
      <w:ind w:leftChars="400" w:left="800"/>
    </w:pPr>
  </w:style>
  <w:style w:type="paragraph" w:styleId="af6">
    <w:name w:val="caption"/>
    <w:basedOn w:val="a"/>
    <w:next w:val="a"/>
    <w:unhideWhenUsed/>
    <w:qFormat/>
    <w:rsid w:val="004065B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794077">
      <w:bodyDiv w:val="1"/>
      <w:marLeft w:val="0"/>
      <w:marRight w:val="0"/>
      <w:marTop w:val="0"/>
      <w:marBottom w:val="0"/>
      <w:divBdr>
        <w:top w:val="none" w:sz="0" w:space="0" w:color="auto"/>
        <w:left w:val="none" w:sz="0" w:space="0" w:color="auto"/>
        <w:bottom w:val="none" w:sz="0" w:space="0" w:color="auto"/>
        <w:right w:val="none" w:sz="0" w:space="0" w:color="auto"/>
      </w:divBdr>
      <w:divsChild>
        <w:div w:id="2067334085">
          <w:marLeft w:val="360"/>
          <w:marRight w:val="0"/>
          <w:marTop w:val="200"/>
          <w:marBottom w:val="0"/>
          <w:divBdr>
            <w:top w:val="none" w:sz="0" w:space="0" w:color="auto"/>
            <w:left w:val="none" w:sz="0" w:space="0" w:color="auto"/>
            <w:bottom w:val="none" w:sz="0" w:space="0" w:color="auto"/>
            <w:right w:val="none" w:sz="0" w:space="0" w:color="auto"/>
          </w:divBdr>
        </w:div>
      </w:divsChild>
    </w:div>
    <w:div w:id="441652017">
      <w:bodyDiv w:val="1"/>
      <w:marLeft w:val="0"/>
      <w:marRight w:val="0"/>
      <w:marTop w:val="0"/>
      <w:marBottom w:val="0"/>
      <w:divBdr>
        <w:top w:val="none" w:sz="0" w:space="0" w:color="auto"/>
        <w:left w:val="none" w:sz="0" w:space="0" w:color="auto"/>
        <w:bottom w:val="none" w:sz="0" w:space="0" w:color="auto"/>
        <w:right w:val="none" w:sz="0" w:space="0" w:color="auto"/>
      </w:divBdr>
      <w:divsChild>
        <w:div w:id="67345729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1597</Words>
  <Characters>9103</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Template for Text Proposal - RAN3 Meeting no 120</vt:lpstr>
    </vt:vector>
  </TitlesOfParts>
  <Company>3GPP Support Team</Company>
  <LinksUpToDate>false</LinksUpToDate>
  <CharactersWithSpaces>10679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ETRI</dc:creator>
  <cp:keywords/>
  <cp:lastModifiedBy>Youngil Cho</cp:lastModifiedBy>
  <cp:revision>2</cp:revision>
  <cp:lastPrinted>1899-12-31T23:00:00Z</cp:lastPrinted>
  <dcterms:created xsi:type="dcterms:W3CDTF">2026-01-29T23:51:00Z</dcterms:created>
  <dcterms:modified xsi:type="dcterms:W3CDTF">2026-01-29T23:51:00Z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